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9" w:rsidRPr="00EF38D9" w:rsidRDefault="00EF38D9" w:rsidP="00EF38D9">
      <w:pPr>
        <w:spacing w:after="0" w:line="240" w:lineRule="auto"/>
        <w:ind w:left="495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38D9">
        <w:rPr>
          <w:rFonts w:ascii="Times New Roman" w:hAnsi="Times New Roman" w:cs="Times New Roman"/>
          <w:b/>
          <w:sz w:val="28"/>
          <w:szCs w:val="28"/>
          <w:lang w:val="uk-UA"/>
        </w:rPr>
        <w:t>СХВАЛЕНО</w:t>
      </w:r>
    </w:p>
    <w:p w:rsidR="00EF38D9" w:rsidRPr="00EF38D9" w:rsidRDefault="00EF38D9" w:rsidP="00EF38D9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38D9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F38D9">
        <w:rPr>
          <w:rFonts w:ascii="Times New Roman" w:hAnsi="Times New Roman" w:cs="Times New Roman"/>
          <w:sz w:val="28"/>
          <w:szCs w:val="28"/>
          <w:lang w:val="uk-UA"/>
        </w:rPr>
        <w:t xml:space="preserve">иконавчого комітету </w:t>
      </w:r>
    </w:p>
    <w:p w:rsidR="00EF38D9" w:rsidRDefault="00EF38D9" w:rsidP="00EF38D9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Лубенської</w:t>
      </w:r>
      <w:r w:rsidRPr="00EF38D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B65BA4" w:rsidRPr="00EF38D9" w:rsidRDefault="00B65BA4" w:rsidP="00EF38D9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Лубенського району</w:t>
      </w:r>
    </w:p>
    <w:p w:rsidR="00EF38D9" w:rsidRPr="00EF38D9" w:rsidRDefault="00EF38D9" w:rsidP="00EF38D9">
      <w:pPr>
        <w:spacing w:after="0" w:line="240" w:lineRule="auto"/>
        <w:ind w:left="495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серпня </w:t>
      </w:r>
      <w:r w:rsidRPr="00EF38D9">
        <w:rPr>
          <w:rFonts w:ascii="Times New Roman" w:hAnsi="Times New Roman" w:cs="Times New Roman"/>
          <w:sz w:val="28"/>
          <w:szCs w:val="28"/>
          <w:lang w:val="uk-UA"/>
        </w:rPr>
        <w:t xml:space="preserve"> 2021 року № ____</w:t>
      </w:r>
    </w:p>
    <w:p w:rsidR="00EF38D9" w:rsidRDefault="00EF38D9" w:rsidP="00711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12E1B" w:rsidRDefault="00711D23" w:rsidP="00711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1D23">
        <w:rPr>
          <w:rFonts w:ascii="Times New Roman" w:hAnsi="Times New Roman" w:cs="Times New Roman"/>
          <w:b/>
          <w:sz w:val="28"/>
          <w:szCs w:val="28"/>
          <w:lang w:val="uk-UA"/>
        </w:rPr>
        <w:t>Прогноз</w:t>
      </w:r>
    </w:p>
    <w:p w:rsidR="00711D23" w:rsidRPr="00711D23" w:rsidRDefault="00711D23" w:rsidP="00711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1D23">
        <w:rPr>
          <w:rFonts w:ascii="Times New Roman" w:hAnsi="Times New Roman" w:cs="Times New Roman"/>
          <w:b/>
          <w:sz w:val="28"/>
          <w:szCs w:val="28"/>
          <w:lang w:val="uk-UA"/>
        </w:rPr>
        <w:t>бюджету Лубенської міської територіальної громади</w:t>
      </w:r>
    </w:p>
    <w:p w:rsidR="00711D23" w:rsidRDefault="00711D23" w:rsidP="00711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1D23">
        <w:rPr>
          <w:rFonts w:ascii="Times New Roman" w:hAnsi="Times New Roman" w:cs="Times New Roman"/>
          <w:b/>
          <w:sz w:val="28"/>
          <w:szCs w:val="28"/>
          <w:lang w:val="uk-UA"/>
        </w:rPr>
        <w:t>на 2022-2024 роки</w:t>
      </w:r>
    </w:p>
    <w:p w:rsidR="00B65BA4" w:rsidRPr="00711D23" w:rsidRDefault="00B65BA4" w:rsidP="00711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1D23" w:rsidRDefault="00711D23" w:rsidP="00711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11D23">
        <w:rPr>
          <w:rFonts w:ascii="Times New Roman" w:hAnsi="Times New Roman" w:cs="Times New Roman"/>
          <w:sz w:val="24"/>
          <w:szCs w:val="24"/>
          <w:lang w:val="uk-UA"/>
        </w:rPr>
        <w:t>(_____</w:t>
      </w:r>
      <w:r w:rsidRPr="00711D23">
        <w:rPr>
          <w:rFonts w:ascii="Times New Roman" w:hAnsi="Times New Roman" w:cs="Times New Roman"/>
          <w:sz w:val="24"/>
          <w:szCs w:val="24"/>
          <w:u w:val="single"/>
          <w:lang w:val="uk-UA"/>
        </w:rPr>
        <w:t>16565000000</w:t>
      </w:r>
      <w:r w:rsidRPr="00711D23">
        <w:rPr>
          <w:rFonts w:ascii="Times New Roman" w:hAnsi="Times New Roman" w:cs="Times New Roman"/>
          <w:sz w:val="24"/>
          <w:szCs w:val="24"/>
          <w:lang w:val="uk-UA"/>
        </w:rPr>
        <w:t>_______)</w:t>
      </w:r>
    </w:p>
    <w:p w:rsidR="00711D23" w:rsidRDefault="00711D23" w:rsidP="00711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711D23">
        <w:rPr>
          <w:rFonts w:ascii="Times New Roman" w:hAnsi="Times New Roman" w:cs="Times New Roman"/>
          <w:sz w:val="24"/>
          <w:szCs w:val="24"/>
          <w:lang w:val="uk-UA"/>
        </w:rPr>
        <w:t>код бюджету)</w:t>
      </w:r>
    </w:p>
    <w:p w:rsidR="00711D23" w:rsidRDefault="00711D23" w:rsidP="00711D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11D23" w:rsidRPr="00711D23" w:rsidRDefault="00711D23" w:rsidP="00711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1D23">
        <w:rPr>
          <w:rFonts w:ascii="Times New Roman" w:hAnsi="Times New Roman" w:cs="Times New Roman"/>
          <w:b/>
          <w:sz w:val="28"/>
          <w:szCs w:val="28"/>
          <w:lang w:val="uk-UA"/>
        </w:rPr>
        <w:t>І. Загальна частина</w:t>
      </w:r>
    </w:p>
    <w:p w:rsidR="00711D23" w:rsidRDefault="00711D23" w:rsidP="00711D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D26AC" w:rsidRDefault="00550010" w:rsidP="00F331B7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D26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Прогноз бюджету Лубенської міської територіальної громади на </w:t>
      </w:r>
      <w:r w:rsidR="009B50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Pr="00BD26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2022-2024 роки  </w:t>
      </w:r>
      <w:r w:rsidR="00C54A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(далі – Прогноз) </w:t>
      </w:r>
      <w:r w:rsidR="00BD26AC" w:rsidRPr="00BD26A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розроблено на основі положень </w:t>
      </w:r>
      <w:r w:rsidRPr="00BD26A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Бюджетного та Податкового кодексів України, </w:t>
      </w:r>
      <w:r w:rsidR="00BD26AC" w:rsidRPr="00BD26AC">
        <w:rPr>
          <w:rFonts w:ascii="Times New Roman" w:hAnsi="Times New Roman" w:cs="Times New Roman"/>
          <w:spacing w:val="2"/>
          <w:sz w:val="28"/>
          <w:szCs w:val="28"/>
          <w:lang w:val="uk-UA"/>
        </w:rPr>
        <w:t xml:space="preserve">Бюджетної декларації на 2022-2024 роки, схваленої постановою </w:t>
      </w:r>
      <w:r w:rsidR="00BD26AC" w:rsidRPr="00BD26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 w:rsidR="009B50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</w:t>
      </w:r>
      <w:r w:rsidR="00BD26AC" w:rsidRPr="00BD26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31 травня 2021 року</w:t>
      </w:r>
      <w:r w:rsidR="00BD26AC" w:rsidRPr="00BD26A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D26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№</w:t>
      </w:r>
      <w:r w:rsidR="00BD26AC">
        <w:rPr>
          <w:rFonts w:ascii="Times New Roman" w:hAnsi="Times New Roman" w:cs="Times New Roman"/>
          <w:sz w:val="28"/>
          <w:szCs w:val="28"/>
          <w:lang w:val="uk-UA"/>
        </w:rPr>
        <w:t xml:space="preserve"> 548 «</w:t>
      </w:r>
      <w:r w:rsidR="00BD26AC" w:rsidRPr="00BD26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Про схвалення Бюджетної декларації на </w:t>
      </w:r>
      <w:r w:rsidR="009B506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BD26AC" w:rsidRPr="00BD26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2022-2024 роки</w:t>
      </w:r>
      <w:r w:rsidR="00BD26AC" w:rsidRPr="007B66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",</w:t>
      </w:r>
      <w:r w:rsidR="003C2A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розподілу міжбюджетних трансфертів між місцевими бюджетами на  2022-2024 роки, врахованих у граничних показниках видатків та надання кредитів державного бюджету до Бюджетної декларації, доведеного листом Мінфіну від 09.06.2021 р. № 05110-14-6/18181, </w:t>
      </w:r>
      <w:r w:rsidR="007B66C0" w:rsidRPr="007B66C0">
        <w:rPr>
          <w:rFonts w:ascii="Times New Roman" w:hAnsi="Times New Roman" w:cs="Times New Roman"/>
          <w:sz w:val="28"/>
          <w:szCs w:val="28"/>
          <w:lang w:val="uk-UA"/>
        </w:rPr>
        <w:t>Плану заходів з реалізації Стратегії розвитку Полтавської області на 2021-2023 роки (затвердженому рішенням облас</w:t>
      </w:r>
      <w:r w:rsidR="000518A1">
        <w:rPr>
          <w:rFonts w:ascii="Times New Roman" w:hAnsi="Times New Roman" w:cs="Times New Roman"/>
          <w:sz w:val="28"/>
          <w:szCs w:val="28"/>
          <w:lang w:val="uk-UA"/>
        </w:rPr>
        <w:t>ної ради від 12.03.2020 № 1327),</w:t>
      </w:r>
      <w:r w:rsidR="007B66C0" w:rsidRPr="007B66C0">
        <w:rPr>
          <w:rFonts w:ascii="Times New Roman" w:hAnsi="Times New Roman" w:cs="Times New Roman"/>
          <w:sz w:val="28"/>
          <w:szCs w:val="28"/>
          <w:lang w:val="uk-UA"/>
        </w:rPr>
        <w:t xml:space="preserve"> Стратегії розвитку м. Лубни на 2017-2025 роки (затвердженої рішенням дев’ятнадцятої сесії Лубенської міської ради сьомого скликання від 18.05.2017 року)</w:t>
      </w:r>
      <w:r w:rsidR="000518A1">
        <w:rPr>
          <w:rFonts w:ascii="Times New Roman" w:hAnsi="Times New Roman" w:cs="Times New Roman"/>
          <w:sz w:val="28"/>
          <w:szCs w:val="28"/>
          <w:lang w:val="uk-UA"/>
        </w:rPr>
        <w:t xml:space="preserve"> та місцевих галузевих програм,</w:t>
      </w:r>
      <w:r w:rsidR="007B66C0" w:rsidRPr="007B66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6AC" w:rsidRPr="007B66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як</w:t>
      </w:r>
      <w:r w:rsidR="000518A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ими </w:t>
      </w:r>
      <w:r w:rsidR="00BD26AC" w:rsidRPr="007B66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визначено напрями розвитку громади, що сприятимуть</w:t>
      </w:r>
      <w:r w:rsidR="00BD26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покращенню добробуту населення, підвищення комфорту та якості життя, освіченості мешканців, розвитку економіки Лубенської громади, підвищенню її </w:t>
      </w:r>
      <w:proofErr w:type="spellStart"/>
      <w:r w:rsidR="00BD26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конкурентноспроможності</w:t>
      </w:r>
      <w:proofErr w:type="spellEnd"/>
      <w:r w:rsidR="00BD26A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створенню нових робочих місць, а також створення позитивного іміджу регіону та максимально ефективного використання його ресурсів і можливостей.</w:t>
      </w:r>
    </w:p>
    <w:p w:rsidR="00BD26AC" w:rsidRPr="000518A1" w:rsidRDefault="00BD26AC" w:rsidP="00F331B7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Метою середньострокового бюджетного прогнозування є встановлення взаємоз</w:t>
      </w:r>
      <w:r w:rsidR="00C54A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’язку між стратегічними цілями розвитку Лубенської територіальної громади та можливостями бю</w:t>
      </w:r>
      <w:r w:rsidR="00C54A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жету у середньостроковій пер</w:t>
      </w:r>
      <w:r w:rsidR="000518A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спективі, </w:t>
      </w:r>
      <w:r w:rsidR="000518A1" w:rsidRPr="000518A1">
        <w:rPr>
          <w:rFonts w:ascii="Times New Roman" w:hAnsi="Times New Roman" w:cs="Times New Roman"/>
          <w:sz w:val="28"/>
          <w:szCs w:val="28"/>
          <w:lang w:val="uk-UA"/>
        </w:rPr>
        <w:t>підвищення прозорості бюджетного процесу</w:t>
      </w:r>
      <w:r w:rsidR="000518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18A1" w:rsidRPr="000518A1">
        <w:rPr>
          <w:rFonts w:ascii="Times New Roman" w:hAnsi="Times New Roman" w:cs="Times New Roman"/>
          <w:sz w:val="28"/>
          <w:szCs w:val="28"/>
          <w:lang w:val="uk-UA"/>
        </w:rPr>
        <w:t xml:space="preserve"> посилення бюджетної дисципліни та контролю за використанням бюджетних коштів</w:t>
      </w:r>
      <w:r w:rsidR="000518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18A1" w:rsidRPr="000518A1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рівня відповідальності учасників бюджетного процесу</w:t>
      </w:r>
      <w:r w:rsidR="000518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26AC" w:rsidRDefault="00BD26AC" w:rsidP="00F331B7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Основними завданнями Прогнозу є підвищення результативності та ефективності бюджетних видатків, здійснення подальших кроків</w:t>
      </w:r>
      <w:r w:rsidR="00585F0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 напрямі динамічного росту доходів за рахунок позитивних зрушень в економіці</w:t>
      </w:r>
      <w:r w:rsidR="000518A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громади</w:t>
      </w:r>
      <w:r w:rsidR="00585F0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585F04" w:rsidRDefault="00585F04" w:rsidP="00F331B7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Прогноз включає індикативні про</w:t>
      </w:r>
      <w:r w:rsidR="00C54A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нозні показники бюджету Лубенської </w:t>
      </w:r>
      <w:r w:rsidR="00C54AC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територіальної громади (далі бюджету громади) за основними видами доходів, видатків, кредитування, фінансування, місцевого боргу та місцевих гарантій, показників бюджету розвитку, інвестиційних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</w:t>
      </w:r>
      <w:r w:rsidR="00AB42E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взаємовідносин бюджету громади з Державним та іншими місцевими бюджетами на середньострокову перспективу.</w:t>
      </w:r>
    </w:p>
    <w:p w:rsidR="00585F04" w:rsidRDefault="00585F04" w:rsidP="00F331B7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Прогноз ґрунтується на принципі збалансованості бюджету, підвищує результативність та ефективність витрачання  бюджетних коштів, посилює бюджетну дисципліну, спрямовує фінансові ресурси на реалізацію пріоритетних соціальних напрямків та завдань для забезпечення ди</w:t>
      </w:r>
      <w:r w:rsidR="00F6415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="00F6415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="00F6415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ного та збалансованого розвитку громади.</w:t>
      </w:r>
    </w:p>
    <w:p w:rsidR="000C0960" w:rsidRDefault="000C0960" w:rsidP="00F331B7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Слід зазначити, що не пізніше ніж через три робочих дні післ</w:t>
      </w:r>
      <w:r w:rsidR="005179F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подання місцевій раді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</w:t>
      </w:r>
      <w:r w:rsidR="00AB42E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кту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про місцевий бюджет головні розпорядники коштів місцевого бюджету розміщують бюджетні запити на своїх офіційних сайтах або оприлюднюють їх в інший спосіб згідно з вимогами статті 28 Бюджетного кодексу України.</w:t>
      </w:r>
    </w:p>
    <w:p w:rsidR="00635578" w:rsidRPr="00635578" w:rsidRDefault="00635578" w:rsidP="00F331B7">
      <w:pPr>
        <w:spacing w:after="0" w:line="360" w:lineRule="auto"/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35578">
        <w:rPr>
          <w:rFonts w:ascii="Times New Roman" w:hAnsi="Times New Roman" w:cs="Times New Roman"/>
          <w:sz w:val="28"/>
          <w:szCs w:val="28"/>
          <w:lang w:val="uk-UA"/>
        </w:rPr>
        <w:t xml:space="preserve">Можливими ризиками невиконання прогнозних показників можуть бути зростання тарифів на оплату комунальних послуг та енергоносіїв на 5 % і більше у порівнянні з показниками, врахованими у Прогнозі, невиконання прогнозних показників доходів бюджету на 5 % і вище, підвищення рівня </w:t>
      </w:r>
      <w:r w:rsidRPr="0063557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інфляції. Заходами з мінімізації впливу фіскальних ризиків на показники бюджету є здійснення заходів з </w:t>
      </w:r>
      <w:proofErr w:type="spellStart"/>
      <w:r w:rsidRPr="00635578">
        <w:rPr>
          <w:rFonts w:ascii="Times New Roman" w:hAnsi="Times New Roman" w:cs="Times New Roman"/>
          <w:sz w:val="28"/>
          <w:szCs w:val="28"/>
          <w:lang w:val="uk-UA"/>
        </w:rPr>
        <w:t>енергоощадження</w:t>
      </w:r>
      <w:proofErr w:type="spellEnd"/>
      <w:r w:rsidRPr="00635578">
        <w:rPr>
          <w:rFonts w:ascii="Times New Roman" w:hAnsi="Times New Roman" w:cs="Times New Roman"/>
          <w:sz w:val="28"/>
          <w:szCs w:val="28"/>
          <w:lang w:val="uk-UA"/>
        </w:rPr>
        <w:t>, покращення адміністрування податків і зборів, зниження частки тіньової економіки, залучення грантів (кредитів) Міжнародних фінансових організацій, підвищення інвестиційної привабливості громади.</w:t>
      </w:r>
    </w:p>
    <w:p w:rsidR="00B12B73" w:rsidRDefault="00B12B73" w:rsidP="00C645ED">
      <w:pPr>
        <w:spacing w:after="0" w:line="228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45ED" w:rsidRDefault="00C645ED" w:rsidP="00C645ED">
      <w:pPr>
        <w:spacing w:after="0" w:line="228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5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Основні прогнозні показники економічного </w:t>
      </w:r>
    </w:p>
    <w:p w:rsidR="00C645ED" w:rsidRDefault="00C645ED" w:rsidP="00C645ED">
      <w:pPr>
        <w:spacing w:after="0" w:line="228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5ED">
        <w:rPr>
          <w:rFonts w:ascii="Times New Roman" w:hAnsi="Times New Roman" w:cs="Times New Roman"/>
          <w:b/>
          <w:sz w:val="28"/>
          <w:szCs w:val="28"/>
          <w:lang w:val="uk-UA"/>
        </w:rPr>
        <w:t>та соціального розвитку</w:t>
      </w:r>
    </w:p>
    <w:p w:rsidR="00635578" w:rsidRDefault="00635578" w:rsidP="00C645ED">
      <w:pPr>
        <w:spacing w:after="0" w:line="228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22EF" w:rsidRDefault="00D022EF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22EF">
        <w:rPr>
          <w:rFonts w:ascii="Times New Roman" w:hAnsi="Times New Roman" w:cs="Times New Roman"/>
          <w:sz w:val="28"/>
          <w:szCs w:val="28"/>
          <w:lang w:val="uk-UA"/>
        </w:rPr>
        <w:t xml:space="preserve">Стратегічно важливим для розвитку економіки, наповнення місцевого бюджету, забезпечення зайнятості населення є діяльність промислових підприємств, зокрема харчової промисловості та машинобудування, якими забезпечується значний обсяг валової доданої вартості, яка створюється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Лубенсь</w:t>
      </w:r>
      <w:r w:rsidRPr="00D022EF">
        <w:rPr>
          <w:rFonts w:ascii="Times New Roman" w:hAnsi="Times New Roman" w:cs="Times New Roman"/>
          <w:sz w:val="28"/>
          <w:szCs w:val="28"/>
          <w:lang w:val="uk-UA"/>
        </w:rPr>
        <w:t xml:space="preserve">кої міської громади. </w:t>
      </w:r>
      <w:r w:rsidRPr="003C2AA7">
        <w:rPr>
          <w:rFonts w:ascii="Times New Roman" w:hAnsi="Times New Roman" w:cs="Times New Roman"/>
          <w:sz w:val="28"/>
          <w:szCs w:val="28"/>
          <w:lang w:val="uk-UA"/>
        </w:rPr>
        <w:t xml:space="preserve">В обліковому колі промислових підприємств  налічується понад 40 підприємств промисловості. Продукція підприємств промисловості є конкурентоспроможною і користується попитом на зовнішніх ринках. </w:t>
      </w:r>
      <w:r w:rsidRPr="00E44F01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 мають постійні зовнішньоторговельні зв’язки з партнерами майже 100 країн світу.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D02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останніх</w:t>
      </w:r>
      <w:proofErr w:type="spellEnd"/>
      <w:r w:rsidRPr="00D02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D022E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022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022E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022EF">
        <w:rPr>
          <w:rFonts w:ascii="Times New Roman" w:hAnsi="Times New Roman" w:cs="Times New Roman"/>
          <w:sz w:val="28"/>
          <w:szCs w:val="28"/>
        </w:rPr>
        <w:t xml:space="preserve"> основному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стабільна</w:t>
      </w:r>
      <w:proofErr w:type="spellEnd"/>
      <w:r w:rsidRPr="00D02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ситуація</w:t>
      </w:r>
      <w:proofErr w:type="spellEnd"/>
      <w:r w:rsidRPr="00D02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D02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виробництв</w:t>
      </w:r>
      <w:proofErr w:type="spellEnd"/>
      <w:r w:rsidR="009B506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D02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02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реалізаці</w:t>
      </w:r>
      <w:proofErr w:type="spellEnd"/>
      <w:r w:rsidR="009B506B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D02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промислової</w:t>
      </w:r>
      <w:proofErr w:type="spellEnd"/>
      <w:r w:rsidRPr="00D022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2EF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D022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22EF">
        <w:rPr>
          <w:rFonts w:ascii="Times New Roman" w:hAnsi="Times New Roman" w:cs="Times New Roman"/>
          <w:sz w:val="28"/>
          <w:szCs w:val="28"/>
          <w:lang w:val="uk-UA"/>
        </w:rPr>
        <w:t>Офіційна статистична інформація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про обсяги реалізації промислової продукції у м. Лубни за І півріччя 2021 року відсутня, але відділом економічного розвитку і торгівлі виконавчого комітету здійснюється щомісячний моніторинг роботи основних промислових підприємств з визначенням темпів зростання (спаду) обсягів реалізації. У промисловості міста Лубн</w:t>
      </w:r>
      <w:r w:rsidR="009B506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згідно з моніторинговими даними за результатами І півріччя 2021 року обсяги реалізації промислової продукції (робіт, послуг) у відпускних цінах склали 1467,9 млн. грн., що на 338,9 млн. грн. більше, ніж у відповідному періоді минулого року. </w:t>
      </w:r>
      <w:r w:rsidRPr="00E3428A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розрахунковими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даними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, темп росту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порівнянні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відповідним періодом минулого року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склав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130,0 %. 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моніторинговими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даними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3428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більшості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галузей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r w:rsidR="00635578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відбулося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зростання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обсягів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відпускних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цінах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>.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428A">
        <w:rPr>
          <w:rFonts w:ascii="Times New Roman" w:hAnsi="Times New Roman" w:cs="Times New Roman"/>
          <w:sz w:val="28"/>
          <w:szCs w:val="28"/>
        </w:rPr>
        <w:t xml:space="preserve">На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87,0</w:t>
      </w:r>
      <w:r w:rsidRPr="00E3428A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минулого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року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реалізували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42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428A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деревообробної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найбільшим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lastRenderedPageBreak/>
        <w:t>яких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ТОВ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Грейд-плюс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Частка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деревообробної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загальноміських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обсягах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щорічно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зростає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становить 2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3428A">
        <w:rPr>
          <w:rFonts w:ascii="Times New Roman" w:hAnsi="Times New Roman" w:cs="Times New Roman"/>
          <w:sz w:val="28"/>
          <w:szCs w:val="28"/>
        </w:rPr>
        <w:t>,1 %.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Майже в 5,3 рази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зросли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будівельних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(ТОВ «ШБУ № 9», ТОВ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Лубнижитлобуд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2010» та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частка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загальноміських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обсягах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складає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1,6 %.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342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428A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машинобудування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найбільшими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підприємствами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Відокремлений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підрозділ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Лубенський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верстатобудівний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завод» АТ «Мотор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Січ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>», ПП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Лубнимаш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>» та ТОВ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Спецлісмаш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») у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І півріччі </w:t>
      </w:r>
      <w:r w:rsidRPr="00E3428A">
        <w:rPr>
          <w:rFonts w:ascii="Times New Roman" w:hAnsi="Times New Roman" w:cs="Times New Roman"/>
          <w:sz w:val="28"/>
          <w:szCs w:val="28"/>
        </w:rPr>
        <w:t>202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ро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наростили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на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66,9</w:t>
      </w:r>
      <w:r w:rsidRPr="00E3428A">
        <w:rPr>
          <w:rFonts w:ascii="Times New Roman" w:hAnsi="Times New Roman" w:cs="Times New Roman"/>
          <w:sz w:val="28"/>
          <w:szCs w:val="28"/>
        </w:rPr>
        <w:t xml:space="preserve"> %,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частка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загальноміських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обсягах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становить 13,1 %. 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428A">
        <w:rPr>
          <w:rFonts w:ascii="Times New Roman" w:hAnsi="Times New Roman" w:cs="Times New Roman"/>
          <w:sz w:val="28"/>
          <w:szCs w:val="28"/>
        </w:rPr>
        <w:t xml:space="preserve">На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52,4</w:t>
      </w:r>
      <w:r w:rsidRPr="00E3428A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нарос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тили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42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428A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виробництву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розподіл</w:t>
      </w:r>
      <w:proofErr w:type="spellEnd"/>
      <w:r w:rsidR="009B506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електроенергії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>, газу та води (АТ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Лубнигаз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>», ТОВ «ТД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Лубнигаз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>», КП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Лубни-водоканал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>» та ОКВП ТГ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Лубнитеплоенерго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»).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Частка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загальноміських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обсягах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становить 30,1 %.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>Практично на рівні відповідного періоду минулого року (91,5 %)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реалізувала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фармацев</w:t>
      </w:r>
      <w:r w:rsidR="00635578">
        <w:rPr>
          <w:rFonts w:ascii="Times New Roman" w:hAnsi="Times New Roman" w:cs="Times New Roman"/>
          <w:sz w:val="28"/>
          <w:szCs w:val="28"/>
        </w:rPr>
        <w:t>тична</w:t>
      </w:r>
      <w:proofErr w:type="spellEnd"/>
      <w:r w:rsidR="00635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578">
        <w:rPr>
          <w:rFonts w:ascii="Times New Roman" w:hAnsi="Times New Roman" w:cs="Times New Roman"/>
          <w:sz w:val="28"/>
          <w:szCs w:val="28"/>
        </w:rPr>
        <w:t>промисловість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>, яка представлена АТ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Лубнифарм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часткою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загальних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обсягах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11,6</w:t>
      </w:r>
      <w:r w:rsidRPr="00E3428A">
        <w:rPr>
          <w:rFonts w:ascii="Times New Roman" w:hAnsi="Times New Roman" w:cs="Times New Roman"/>
          <w:sz w:val="28"/>
          <w:szCs w:val="28"/>
        </w:rPr>
        <w:t>%.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Харчова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промисловість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представлена </w:t>
      </w:r>
      <w:proofErr w:type="gramStart"/>
      <w:r w:rsidRPr="00E3428A">
        <w:rPr>
          <w:rFonts w:ascii="Times New Roman" w:hAnsi="Times New Roman" w:cs="Times New Roman"/>
          <w:sz w:val="28"/>
          <w:szCs w:val="28"/>
        </w:rPr>
        <w:t>ТОВ</w:t>
      </w:r>
      <w:proofErr w:type="gramEnd"/>
      <w:r w:rsidRPr="00E3428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Лубенський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молочний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завод», ТОВ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Лубним’ясо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» та ТОВ «Дом Фактор».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харчової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порівнянні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35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578">
        <w:rPr>
          <w:rFonts w:ascii="Times New Roman" w:hAnsi="Times New Roman" w:cs="Times New Roman"/>
          <w:sz w:val="28"/>
          <w:szCs w:val="28"/>
        </w:rPr>
        <w:t>минулим</w:t>
      </w:r>
      <w:proofErr w:type="spellEnd"/>
      <w:r w:rsidR="00635578">
        <w:rPr>
          <w:rFonts w:ascii="Times New Roman" w:hAnsi="Times New Roman" w:cs="Times New Roman"/>
          <w:sz w:val="28"/>
          <w:szCs w:val="28"/>
        </w:rPr>
        <w:t xml:space="preserve"> роком </w:t>
      </w:r>
      <w:proofErr w:type="spellStart"/>
      <w:r w:rsidR="00635578">
        <w:rPr>
          <w:rFonts w:ascii="Times New Roman" w:hAnsi="Times New Roman" w:cs="Times New Roman"/>
          <w:sz w:val="28"/>
          <w:szCs w:val="28"/>
        </w:rPr>
        <w:t>зменшились</w:t>
      </w:r>
      <w:proofErr w:type="spellEnd"/>
      <w:r w:rsidR="00635578">
        <w:rPr>
          <w:rFonts w:ascii="Times New Roman" w:hAnsi="Times New Roman" w:cs="Times New Roman"/>
          <w:sz w:val="28"/>
          <w:szCs w:val="28"/>
        </w:rPr>
        <w:t xml:space="preserve"> на 17</w:t>
      </w:r>
      <w:r w:rsidRPr="00E3428A">
        <w:rPr>
          <w:rFonts w:ascii="Times New Roman" w:hAnsi="Times New Roman" w:cs="Times New Roman"/>
          <w:sz w:val="28"/>
          <w:szCs w:val="28"/>
        </w:rPr>
        <w:t xml:space="preserve"> %.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Частка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обсягів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42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428A">
        <w:rPr>
          <w:rFonts w:ascii="Times New Roman" w:hAnsi="Times New Roman" w:cs="Times New Roman"/>
          <w:sz w:val="28"/>
          <w:szCs w:val="28"/>
        </w:rPr>
        <w:t>ідприємств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харчової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загальних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обсягах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17,8</w:t>
      </w:r>
      <w:r w:rsidRPr="00E3428A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Скорочення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обсягів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реалізованої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продукції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E342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428A">
        <w:rPr>
          <w:rFonts w:ascii="Times New Roman" w:hAnsi="Times New Roman" w:cs="Times New Roman"/>
          <w:sz w:val="28"/>
          <w:szCs w:val="28"/>
        </w:rPr>
        <w:t>ідприємствах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легкої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І півріччі </w:t>
      </w:r>
      <w:r w:rsidRPr="00E3428A">
        <w:rPr>
          <w:rFonts w:ascii="Times New Roman" w:hAnsi="Times New Roman" w:cs="Times New Roman"/>
          <w:sz w:val="28"/>
          <w:szCs w:val="28"/>
        </w:rPr>
        <w:t>202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ро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склало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53,2 %.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Частка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легкої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загальних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обсягах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незначною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0,7</w:t>
      </w:r>
      <w:r w:rsidRPr="00E3428A">
        <w:rPr>
          <w:rFonts w:ascii="Times New Roman" w:hAnsi="Times New Roman" w:cs="Times New Roman"/>
          <w:sz w:val="28"/>
          <w:szCs w:val="28"/>
        </w:rPr>
        <w:t xml:space="preserve">%. </w:t>
      </w:r>
      <w:r w:rsidR="006355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Найбільшими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підприємствами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на даний час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Pr="00E3428A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Лубенська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взуттєва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фабрика» та ТОВ 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Валтекс-маркетинг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Плюс». Основною причиною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скорочення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обсягів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найбільшого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342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3428A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ПрАТ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«Дика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Орхідея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>» .</w:t>
      </w:r>
    </w:p>
    <w:p w:rsidR="00E3428A" w:rsidRPr="00E3428A" w:rsidRDefault="00E3428A" w:rsidP="00DC36A0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тим, що чинними нормативно-правовими документами не передбачено формування показників державними органами статистики в розрізі територіальних громад, офіційна статистична інформація про кількість населення Лубенської територіальної громади відсутня. За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lastRenderedPageBreak/>
        <w:t>останніми статистичними даними, ч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исельність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наявного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місті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Лубни</w:t>
      </w:r>
      <w:r w:rsidRPr="00E3428A">
        <w:rPr>
          <w:rFonts w:ascii="Times New Roman" w:hAnsi="Times New Roman" w:cs="Times New Roman"/>
          <w:sz w:val="28"/>
          <w:szCs w:val="28"/>
        </w:rPr>
        <w:t xml:space="preserve"> станом на 01.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E3428A">
        <w:rPr>
          <w:rFonts w:ascii="Times New Roman" w:hAnsi="Times New Roman" w:cs="Times New Roman"/>
          <w:sz w:val="28"/>
          <w:szCs w:val="28"/>
        </w:rPr>
        <w:t>.202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3428A">
        <w:rPr>
          <w:rFonts w:ascii="Times New Roman" w:hAnsi="Times New Roman" w:cs="Times New Roman"/>
          <w:sz w:val="28"/>
          <w:szCs w:val="28"/>
        </w:rPr>
        <w:t xml:space="preserve"> року становила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44406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. </w:t>
      </w:r>
      <w:r w:rsidR="006355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Природне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скорочення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склало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274</w:t>
      </w:r>
      <w:r w:rsidRPr="00E3428A">
        <w:rPr>
          <w:rFonts w:ascii="Times New Roman" w:hAnsi="Times New Roman" w:cs="Times New Roman"/>
          <w:sz w:val="28"/>
          <w:szCs w:val="28"/>
        </w:rPr>
        <w:t xml:space="preserve"> ос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3428A">
        <w:rPr>
          <w:rFonts w:ascii="Times New Roman" w:hAnsi="Times New Roman" w:cs="Times New Roman"/>
          <w:sz w:val="28"/>
          <w:szCs w:val="28"/>
        </w:rPr>
        <w:t>б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3428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428A" w:rsidRPr="00E3428A" w:rsidRDefault="00E3428A" w:rsidP="00DC36A0">
      <w:pPr>
        <w:pStyle w:val="a5"/>
        <w:spacing w:line="312" w:lineRule="auto"/>
        <w:ind w:firstLine="720"/>
        <w:jc w:val="both"/>
        <w:rPr>
          <w:sz w:val="28"/>
          <w:szCs w:val="28"/>
        </w:rPr>
      </w:pPr>
      <w:r w:rsidRPr="00E3428A">
        <w:rPr>
          <w:sz w:val="28"/>
          <w:szCs w:val="28"/>
        </w:rPr>
        <w:t xml:space="preserve">Згідно з останніми статистичними даними, </w:t>
      </w:r>
      <w:r w:rsidRPr="00E3428A">
        <w:rPr>
          <w:sz w:val="28"/>
          <w:szCs w:val="28"/>
          <w:u w:val="single"/>
        </w:rPr>
        <w:t>ф</w:t>
      </w:r>
      <w:r w:rsidRPr="00E3428A">
        <w:rPr>
          <w:bCs/>
          <w:sz w:val="28"/>
          <w:szCs w:val="28"/>
          <w:u w:val="single"/>
        </w:rPr>
        <w:t>інансовий результат</w:t>
      </w:r>
      <w:r w:rsidRPr="00E3428A">
        <w:rPr>
          <w:bCs/>
          <w:sz w:val="28"/>
          <w:szCs w:val="28"/>
        </w:rPr>
        <w:t xml:space="preserve"> господарської діяльності (до оподаткування) підприємств  за 2020 рік склав 135,1 млн.</w:t>
      </w:r>
      <w:r w:rsidRPr="00E3428A">
        <w:rPr>
          <w:sz w:val="28"/>
          <w:szCs w:val="28"/>
        </w:rPr>
        <w:t xml:space="preserve"> грн. прибутку, тоді як у попередньому році фінансовий результат становив </w:t>
      </w:r>
      <w:r w:rsidRPr="00E3428A">
        <w:rPr>
          <w:bCs/>
          <w:sz w:val="28"/>
          <w:szCs w:val="28"/>
        </w:rPr>
        <w:t xml:space="preserve">198,4 </w:t>
      </w:r>
      <w:r w:rsidRPr="00E3428A">
        <w:rPr>
          <w:sz w:val="28"/>
          <w:szCs w:val="28"/>
        </w:rPr>
        <w:t>млн. грн. прибутку.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>За розрахунковими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даними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u w:val="single"/>
        </w:rPr>
        <w:t>середньомісячна</w:t>
      </w:r>
      <w:proofErr w:type="spellEnd"/>
      <w:r w:rsidRPr="00E3428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u w:val="single"/>
        </w:rPr>
        <w:t>заробітна</w:t>
      </w:r>
      <w:proofErr w:type="spellEnd"/>
      <w:r w:rsidRPr="00E3428A">
        <w:rPr>
          <w:rFonts w:ascii="Times New Roman" w:hAnsi="Times New Roman" w:cs="Times New Roman"/>
          <w:sz w:val="28"/>
          <w:szCs w:val="28"/>
          <w:u w:val="single"/>
        </w:rPr>
        <w:t xml:space="preserve"> плата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r w:rsidRPr="00E3428A">
        <w:rPr>
          <w:rFonts w:ascii="Times New Roman" w:hAnsi="Times New Roman" w:cs="Times New Roman"/>
          <w:sz w:val="28"/>
          <w:szCs w:val="28"/>
        </w:rPr>
        <w:t>за І</w:t>
      </w:r>
      <w:r w:rsidRPr="00E3428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3428A">
        <w:rPr>
          <w:rFonts w:ascii="Times New Roman" w:hAnsi="Times New Roman" w:cs="Times New Roman"/>
          <w:sz w:val="28"/>
          <w:szCs w:val="28"/>
        </w:rPr>
        <w:t xml:space="preserve"> квартал 2020 року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встановилась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9200</w:t>
      </w:r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7399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відповідному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періоді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минулого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року (темп росту – 124,3%). </w:t>
      </w:r>
    </w:p>
    <w:p w:rsidR="00E3428A" w:rsidRPr="00E3428A" w:rsidRDefault="00E3428A" w:rsidP="00DC36A0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gram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івріччя </w:t>
      </w:r>
      <w:r w:rsidRPr="00E3428A">
        <w:rPr>
          <w:rFonts w:ascii="Times New Roman" w:hAnsi="Times New Roman" w:cs="Times New Roman"/>
          <w:sz w:val="28"/>
          <w:szCs w:val="28"/>
        </w:rPr>
        <w:t>202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3428A">
        <w:rPr>
          <w:rFonts w:ascii="Times New Roman" w:hAnsi="Times New Roman" w:cs="Times New Roman"/>
          <w:sz w:val="28"/>
          <w:szCs w:val="28"/>
        </w:rPr>
        <w:t xml:space="preserve"> року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допустити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заборгованості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виплати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заробітної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плати. </w:t>
      </w:r>
    </w:p>
    <w:p w:rsidR="00E3428A" w:rsidRPr="00E3428A" w:rsidRDefault="00E3428A" w:rsidP="00DC36A0">
      <w:pPr>
        <w:spacing w:after="0" w:line="312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Виконавчим комітетом також ведеться активна робота по залученню інвестицій у соціально-економічний розвиток громади. Так, у І півріччі </w:t>
      </w:r>
      <w:r w:rsidR="00454DE8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2021 року подано 3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на конкурсний відбір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і програм, що можуть реалізуватися за рахунок коштів державного фонду регіонального розвитку, готується до подання на обласний конкурс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розвитку територіальних громад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з реконструкції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велодоріжки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у м. Лубни, подано 5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на обласний конкурс екологічних ініціатив (2 з поданих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отримали перемогу), готуються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на обласний бюджет участі. Проведено конкурс Громадський бюджет Лубенської територіальної громади (на даний час завершується процедура визначення переможців), ведуться роботи по підготовці до міського конкурсу Шкільний громадський бюджет. </w:t>
      </w:r>
    </w:p>
    <w:p w:rsidR="00E3428A" w:rsidRPr="00E3428A" w:rsidRDefault="00E3428A" w:rsidP="00DC36A0">
      <w:pPr>
        <w:spacing w:after="0" w:line="312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Крім того, подані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проєктні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заявки на такі конкурси:</w:t>
      </w:r>
    </w:p>
    <w:p w:rsidR="00E3428A" w:rsidRPr="00E3428A" w:rsidRDefault="00E3428A" w:rsidP="00DC36A0">
      <w:pPr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подано заявку та отримано перемогу в українсько-швейцарському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проєкті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«Діємо для</w:t>
      </w:r>
      <w:r w:rsidRPr="00E3428A">
        <w:rPr>
          <w:rFonts w:ascii="Times New Roman" w:hAnsi="Times New Roman" w:cs="Times New Roman"/>
          <w:sz w:val="28"/>
          <w:szCs w:val="28"/>
        </w:rPr>
        <w:t> 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здоров’я»;</w:t>
      </w:r>
    </w:p>
    <w:p w:rsidR="00E3428A" w:rsidRPr="00E3428A" w:rsidRDefault="00E3428A" w:rsidP="00DC36A0">
      <w:pPr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підписано меморандум з Німецьким товариством міжнародного співробітництва </w:t>
      </w:r>
      <w:r w:rsidRPr="00E3428A">
        <w:rPr>
          <w:rFonts w:ascii="Times New Roman" w:hAnsi="Times New Roman" w:cs="Times New Roman"/>
          <w:sz w:val="28"/>
          <w:szCs w:val="28"/>
          <w:lang w:val="en-US"/>
        </w:rPr>
        <w:t>GIZ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в рамках міжнародної технічної допомоги «Просування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енергоефективності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та імплементації директиви ЄС про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енергоефективність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в Україні», в рамках якої громада отримує технічну допомогу та обладнання для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енергоменеджменту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3428A" w:rsidRPr="00E3428A" w:rsidRDefault="00E3428A" w:rsidP="00DC36A0">
      <w:pPr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>конкурс «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Енергоефективні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школи» від ДТЕК;</w:t>
      </w:r>
    </w:p>
    <w:p w:rsidR="00E3428A" w:rsidRPr="00E3428A" w:rsidRDefault="00E3428A" w:rsidP="00DC36A0">
      <w:pPr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конкурс 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428A"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 USAID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«Підвищення ефективності роботи і підзвітності органів місцевого самоврядування»  («ГОВЕРЛА»);</w:t>
      </w:r>
    </w:p>
    <w:p w:rsidR="00E3428A" w:rsidRPr="00E3428A" w:rsidRDefault="00E3428A" w:rsidP="00DC36A0">
      <w:pPr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>конкурс інфраструктурних грантів від «</w:t>
      </w:r>
      <w:proofErr w:type="spellStart"/>
      <w:r w:rsidRPr="00E3428A">
        <w:rPr>
          <w:rFonts w:ascii="Times New Roman" w:hAnsi="Times New Roman" w:cs="Times New Roman"/>
          <w:bCs/>
          <w:sz w:val="28"/>
          <w:szCs w:val="28"/>
        </w:rPr>
        <w:t>House</w:t>
      </w:r>
      <w:proofErr w:type="spellEnd"/>
      <w:r w:rsidRPr="00E342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3428A">
        <w:rPr>
          <w:rFonts w:ascii="Times New Roman" w:hAnsi="Times New Roman" w:cs="Times New Roman"/>
          <w:bCs/>
          <w:sz w:val="28"/>
          <w:szCs w:val="28"/>
        </w:rPr>
        <w:t>of</w:t>
      </w:r>
      <w:proofErr w:type="spellEnd"/>
      <w:r w:rsidRPr="00E342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E3428A">
        <w:rPr>
          <w:rFonts w:ascii="Times New Roman" w:hAnsi="Times New Roman" w:cs="Times New Roman"/>
          <w:bCs/>
          <w:sz w:val="28"/>
          <w:szCs w:val="28"/>
        </w:rPr>
        <w:t>Europe</w:t>
      </w:r>
      <w:proofErr w:type="spellEnd"/>
      <w:r w:rsidRPr="00E3428A">
        <w:rPr>
          <w:rFonts w:ascii="Times New Roman" w:hAnsi="Times New Roman" w:cs="Times New Roman"/>
          <w:bCs/>
          <w:sz w:val="28"/>
          <w:szCs w:val="28"/>
          <w:lang w:val="uk-UA"/>
        </w:rPr>
        <w:t>»;</w:t>
      </w:r>
    </w:p>
    <w:p w:rsidR="00E3428A" w:rsidRPr="00E3428A" w:rsidRDefault="00E3428A" w:rsidP="00DC36A0">
      <w:pPr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lastRenderedPageBreak/>
        <w:t>к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онкурс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супроводу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Стратегії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економічного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Сергія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Нижного</w:t>
      </w:r>
      <w:proofErr w:type="spellEnd"/>
      <w:r w:rsidRPr="00E3428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3428A" w:rsidRPr="00E3428A" w:rsidRDefault="00E3428A" w:rsidP="00DC36A0">
      <w:pPr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конкурс </w:t>
      </w:r>
      <w:r w:rsidRPr="00E3428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Жити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рівних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» 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Pr="00E3428A">
        <w:rPr>
          <w:rFonts w:ascii="Times New Roman" w:hAnsi="Times New Roman" w:cs="Times New Roman"/>
          <w:sz w:val="28"/>
          <w:szCs w:val="28"/>
        </w:rPr>
        <w:t xml:space="preserve">БО «Фонд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Нечитайло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>»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3428A" w:rsidRPr="00E3428A" w:rsidRDefault="00E3428A" w:rsidP="00DC36A0">
      <w:pPr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онкурс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соціально-економічних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умов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Представництва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МОМ в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та Агентства США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міжнародного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428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</w:t>
      </w:r>
      <w:r w:rsidRPr="00E3428A">
        <w:rPr>
          <w:rFonts w:ascii="Times New Roman" w:hAnsi="Times New Roman" w:cs="Times New Roman"/>
          <w:sz w:val="28"/>
          <w:szCs w:val="28"/>
          <w:lang w:val="en-US"/>
        </w:rPr>
        <w:t>USAID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3428A" w:rsidRPr="00E3428A" w:rsidRDefault="00E3428A" w:rsidP="00DC36A0">
      <w:pPr>
        <w:numPr>
          <w:ilvl w:val="0"/>
          <w:numId w:val="1"/>
        </w:numPr>
        <w:tabs>
          <w:tab w:val="left" w:pos="993"/>
        </w:tabs>
        <w:spacing w:after="0" w:line="312" w:lineRule="auto"/>
        <w:ind w:left="0" w:firstLine="720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E3428A">
        <w:rPr>
          <w:rFonts w:ascii="Times New Roman" w:hAnsi="Times New Roman" w:cs="Times New Roman"/>
          <w:sz w:val="28"/>
          <w:szCs w:val="28"/>
          <w:lang w:val="uk-UA"/>
        </w:rPr>
        <w:t>готується заявка на конкурс «</w:t>
      </w:r>
      <w:proofErr w:type="spellStart"/>
      <w:r w:rsidRPr="00E3428A">
        <w:rPr>
          <w:rFonts w:ascii="Times New Roman" w:hAnsi="Times New Roman" w:cs="Times New Roman"/>
          <w:sz w:val="28"/>
          <w:szCs w:val="28"/>
          <w:lang w:val="en-US"/>
        </w:rPr>
        <w:t>DREAMactions</w:t>
      </w:r>
      <w:proofErr w:type="spellEnd"/>
      <w:r w:rsidRPr="00E3428A">
        <w:rPr>
          <w:rFonts w:ascii="Times New Roman" w:hAnsi="Times New Roman" w:cs="Times New Roman"/>
          <w:sz w:val="28"/>
          <w:szCs w:val="28"/>
        </w:rPr>
        <w:t xml:space="preserve"> 4.0</w:t>
      </w:r>
      <w:r w:rsidRPr="00E3428A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3428A" w:rsidRPr="00E3428A" w:rsidRDefault="002D310C" w:rsidP="00454DE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Основні прогнозні показники економічного і соціального розвитку у </w:t>
      </w:r>
      <w:r w:rsidR="00711BE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2020-2024 роках:</w:t>
      </w:r>
    </w:p>
    <w:tbl>
      <w:tblPr>
        <w:tblW w:w="999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86"/>
        <w:gridCol w:w="1495"/>
        <w:gridCol w:w="1665"/>
        <w:gridCol w:w="1306"/>
        <w:gridCol w:w="1266"/>
        <w:gridCol w:w="1275"/>
      </w:tblGrid>
      <w:tr w:rsidR="00A14E56" w:rsidRPr="00E3428A" w:rsidTr="00901C98">
        <w:trPr>
          <w:jc w:val="center"/>
        </w:trPr>
        <w:tc>
          <w:tcPr>
            <w:tcW w:w="2986" w:type="dxa"/>
            <w:shd w:val="clear" w:color="auto" w:fill="auto"/>
          </w:tcPr>
          <w:p w:rsidR="00E3428A" w:rsidRPr="00E3428A" w:rsidRDefault="00E3428A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показника, одиниця виміру</w:t>
            </w:r>
          </w:p>
        </w:tc>
        <w:tc>
          <w:tcPr>
            <w:tcW w:w="1495" w:type="dxa"/>
            <w:shd w:val="clear" w:color="auto" w:fill="auto"/>
          </w:tcPr>
          <w:p w:rsidR="00E3428A" w:rsidRPr="00E3428A" w:rsidRDefault="00E3428A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 рік (звіт)</w:t>
            </w:r>
          </w:p>
        </w:tc>
        <w:tc>
          <w:tcPr>
            <w:tcW w:w="1665" w:type="dxa"/>
            <w:shd w:val="clear" w:color="auto" w:fill="auto"/>
          </w:tcPr>
          <w:p w:rsidR="00E3428A" w:rsidRPr="00E3428A" w:rsidRDefault="00E3428A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 рік (</w:t>
            </w:r>
            <w:r w:rsidR="00A14E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очікуване</w:t>
            </w: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:rsidR="00E3428A" w:rsidRPr="00E3428A" w:rsidRDefault="00E3428A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рік (план)</w:t>
            </w:r>
          </w:p>
        </w:tc>
        <w:tc>
          <w:tcPr>
            <w:tcW w:w="1266" w:type="dxa"/>
            <w:shd w:val="clear" w:color="auto" w:fill="auto"/>
          </w:tcPr>
          <w:p w:rsidR="00E3428A" w:rsidRPr="00E3428A" w:rsidRDefault="00E3428A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рік (план)</w:t>
            </w:r>
          </w:p>
        </w:tc>
        <w:tc>
          <w:tcPr>
            <w:tcW w:w="1275" w:type="dxa"/>
            <w:shd w:val="clear" w:color="auto" w:fill="auto"/>
          </w:tcPr>
          <w:p w:rsidR="00E3428A" w:rsidRPr="00E3428A" w:rsidRDefault="00E3428A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 рік (план)</w:t>
            </w:r>
          </w:p>
        </w:tc>
      </w:tr>
      <w:tr w:rsidR="00A14E56" w:rsidRPr="00E3428A" w:rsidTr="00901C98">
        <w:trPr>
          <w:jc w:val="center"/>
        </w:trPr>
        <w:tc>
          <w:tcPr>
            <w:tcW w:w="298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реалізованої промислової продукції (товарів, послуг) без ПДВ, млн. грн.</w:t>
            </w:r>
          </w:p>
        </w:tc>
        <w:tc>
          <w:tcPr>
            <w:tcW w:w="149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</w:rPr>
              <w:t>2715,8</w:t>
            </w:r>
          </w:p>
        </w:tc>
        <w:tc>
          <w:tcPr>
            <w:tcW w:w="166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  <w:tc>
          <w:tcPr>
            <w:tcW w:w="130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3000,0</w:t>
            </w:r>
          </w:p>
        </w:tc>
        <w:tc>
          <w:tcPr>
            <w:tcW w:w="126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3200,0</w:t>
            </w:r>
          </w:p>
        </w:tc>
        <w:tc>
          <w:tcPr>
            <w:tcW w:w="127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3400,0</w:t>
            </w:r>
          </w:p>
        </w:tc>
      </w:tr>
      <w:tr w:rsidR="00A14E56" w:rsidRPr="00E3428A" w:rsidTr="00901C98">
        <w:trPr>
          <w:jc w:val="center"/>
        </w:trPr>
        <w:tc>
          <w:tcPr>
            <w:tcW w:w="298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>Середньомісячна</w:t>
            </w:r>
            <w:proofErr w:type="spellEnd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>заробітна</w:t>
            </w:r>
            <w:proofErr w:type="spellEnd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 xml:space="preserve"> плата</w:t>
            </w: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9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9200,0</w:t>
            </w:r>
          </w:p>
        </w:tc>
        <w:tc>
          <w:tcPr>
            <w:tcW w:w="166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10500,0</w:t>
            </w:r>
          </w:p>
        </w:tc>
        <w:tc>
          <w:tcPr>
            <w:tcW w:w="130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11700,0</w:t>
            </w:r>
          </w:p>
        </w:tc>
        <w:tc>
          <w:tcPr>
            <w:tcW w:w="126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13000,0</w:t>
            </w:r>
          </w:p>
        </w:tc>
        <w:tc>
          <w:tcPr>
            <w:tcW w:w="127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14300,0</w:t>
            </w:r>
          </w:p>
        </w:tc>
      </w:tr>
      <w:tr w:rsidR="00A14E56" w:rsidRPr="00E3428A" w:rsidTr="00901C98">
        <w:trPr>
          <w:jc w:val="center"/>
        </w:trPr>
        <w:tc>
          <w:tcPr>
            <w:tcW w:w="298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>Заборгованість</w:t>
            </w:r>
            <w:proofErr w:type="spellEnd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>виплати</w:t>
            </w:r>
            <w:proofErr w:type="spellEnd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>заробітної</w:t>
            </w:r>
            <w:proofErr w:type="spellEnd"/>
            <w:r w:rsidRPr="00E3428A">
              <w:rPr>
                <w:rFonts w:ascii="Times New Roman" w:hAnsi="Times New Roman" w:cs="Times New Roman"/>
                <w:sz w:val="24"/>
                <w:szCs w:val="24"/>
              </w:rPr>
              <w:t xml:space="preserve"> плати</w:t>
            </w: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тис</w:t>
            </w:r>
            <w:proofErr w:type="gramStart"/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proofErr w:type="gramEnd"/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proofErr w:type="gramEnd"/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рн.</w:t>
            </w:r>
          </w:p>
        </w:tc>
        <w:tc>
          <w:tcPr>
            <w:tcW w:w="149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66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6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A14E56" w:rsidRPr="00E3428A" w:rsidTr="00901C98">
        <w:trPr>
          <w:jc w:val="center"/>
        </w:trPr>
        <w:tc>
          <w:tcPr>
            <w:tcW w:w="298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Фінансовий результат від звичайної діяльності до оподаткування, млн. грн.</w:t>
            </w:r>
          </w:p>
        </w:tc>
        <w:tc>
          <w:tcPr>
            <w:tcW w:w="149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+135,1</w:t>
            </w:r>
          </w:p>
        </w:tc>
        <w:tc>
          <w:tcPr>
            <w:tcW w:w="166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+140,0</w:t>
            </w:r>
          </w:p>
        </w:tc>
        <w:tc>
          <w:tcPr>
            <w:tcW w:w="130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+145,0</w:t>
            </w:r>
          </w:p>
        </w:tc>
        <w:tc>
          <w:tcPr>
            <w:tcW w:w="126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+150,0</w:t>
            </w:r>
          </w:p>
        </w:tc>
        <w:tc>
          <w:tcPr>
            <w:tcW w:w="127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+155,0</w:t>
            </w:r>
          </w:p>
        </w:tc>
      </w:tr>
      <w:tr w:rsidR="00A14E56" w:rsidRPr="00E3428A" w:rsidTr="00901C98">
        <w:trPr>
          <w:jc w:val="center"/>
        </w:trPr>
        <w:tc>
          <w:tcPr>
            <w:tcW w:w="298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Чисельність наявного населення, осіб</w:t>
            </w:r>
          </w:p>
        </w:tc>
        <w:tc>
          <w:tcPr>
            <w:tcW w:w="149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68,5</w:t>
            </w:r>
          </w:p>
        </w:tc>
        <w:tc>
          <w:tcPr>
            <w:tcW w:w="166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67,9</w:t>
            </w:r>
          </w:p>
        </w:tc>
        <w:tc>
          <w:tcPr>
            <w:tcW w:w="130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67,3</w:t>
            </w:r>
          </w:p>
        </w:tc>
        <w:tc>
          <w:tcPr>
            <w:tcW w:w="1266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66,8</w:t>
            </w:r>
          </w:p>
        </w:tc>
        <w:tc>
          <w:tcPr>
            <w:tcW w:w="1275" w:type="dxa"/>
            <w:shd w:val="clear" w:color="auto" w:fill="auto"/>
          </w:tcPr>
          <w:p w:rsidR="00E3428A" w:rsidRPr="00E3428A" w:rsidRDefault="00E3428A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42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66,4</w:t>
            </w:r>
          </w:p>
        </w:tc>
      </w:tr>
      <w:tr w:rsidR="00E64B92" w:rsidRPr="00E3428A" w:rsidTr="00901C98">
        <w:trPr>
          <w:jc w:val="center"/>
        </w:trPr>
        <w:tc>
          <w:tcPr>
            <w:tcW w:w="2986" w:type="dxa"/>
            <w:shd w:val="clear" w:color="auto" w:fill="auto"/>
          </w:tcPr>
          <w:p w:rsidR="003A5B35" w:rsidRDefault="00E64B92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Індекс споживчих цін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):</w:t>
            </w:r>
          </w:p>
          <w:p w:rsidR="00E64B92" w:rsidRPr="00E3428A" w:rsidRDefault="00E64B92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грудень до грудня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попередного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року, відсотки</w:t>
            </w:r>
          </w:p>
        </w:tc>
        <w:tc>
          <w:tcPr>
            <w:tcW w:w="1495" w:type="dxa"/>
            <w:shd w:val="clear" w:color="auto" w:fill="auto"/>
          </w:tcPr>
          <w:p w:rsidR="00E64B92" w:rsidRPr="00E3428A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105,0</w:t>
            </w:r>
          </w:p>
        </w:tc>
        <w:tc>
          <w:tcPr>
            <w:tcW w:w="1665" w:type="dxa"/>
            <w:shd w:val="clear" w:color="auto" w:fill="auto"/>
          </w:tcPr>
          <w:p w:rsidR="00E64B92" w:rsidRPr="00E3428A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108,9</w:t>
            </w:r>
          </w:p>
        </w:tc>
        <w:tc>
          <w:tcPr>
            <w:tcW w:w="1306" w:type="dxa"/>
            <w:shd w:val="clear" w:color="auto" w:fill="auto"/>
          </w:tcPr>
          <w:p w:rsidR="00E64B92" w:rsidRPr="00E3428A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106,2</w:t>
            </w:r>
          </w:p>
        </w:tc>
        <w:tc>
          <w:tcPr>
            <w:tcW w:w="1266" w:type="dxa"/>
            <w:shd w:val="clear" w:color="auto" w:fill="auto"/>
          </w:tcPr>
          <w:p w:rsidR="00E64B92" w:rsidRPr="00E3428A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105,3</w:t>
            </w:r>
          </w:p>
        </w:tc>
        <w:tc>
          <w:tcPr>
            <w:tcW w:w="1275" w:type="dxa"/>
            <w:shd w:val="clear" w:color="auto" w:fill="auto"/>
          </w:tcPr>
          <w:p w:rsidR="00E64B92" w:rsidRPr="00E3428A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105,0</w:t>
            </w:r>
          </w:p>
        </w:tc>
      </w:tr>
      <w:tr w:rsidR="00E64B92" w:rsidRPr="00E3428A" w:rsidTr="00901C98">
        <w:trPr>
          <w:jc w:val="center"/>
        </w:trPr>
        <w:tc>
          <w:tcPr>
            <w:tcW w:w="2986" w:type="dxa"/>
            <w:shd w:val="clear" w:color="auto" w:fill="auto"/>
          </w:tcPr>
          <w:p w:rsidR="003A5B35" w:rsidRDefault="00E64B92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Індекс цін виробників (ІЦВ):</w:t>
            </w:r>
          </w:p>
          <w:p w:rsidR="00E64B92" w:rsidRPr="00E3428A" w:rsidRDefault="00E64B92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грудень до грудня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попередного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року, відсотки</w:t>
            </w:r>
          </w:p>
        </w:tc>
        <w:tc>
          <w:tcPr>
            <w:tcW w:w="1495" w:type="dxa"/>
            <w:shd w:val="clear" w:color="auto" w:fill="auto"/>
          </w:tcPr>
          <w:p w:rsidR="00E64B92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114,5</w:t>
            </w:r>
          </w:p>
        </w:tc>
        <w:tc>
          <w:tcPr>
            <w:tcW w:w="1665" w:type="dxa"/>
            <w:shd w:val="clear" w:color="auto" w:fill="auto"/>
          </w:tcPr>
          <w:p w:rsidR="00E64B92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117,0</w:t>
            </w:r>
          </w:p>
        </w:tc>
        <w:tc>
          <w:tcPr>
            <w:tcW w:w="1306" w:type="dxa"/>
            <w:shd w:val="clear" w:color="auto" w:fill="auto"/>
          </w:tcPr>
          <w:p w:rsidR="00E64B92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107,8</w:t>
            </w:r>
          </w:p>
        </w:tc>
        <w:tc>
          <w:tcPr>
            <w:tcW w:w="1266" w:type="dxa"/>
            <w:shd w:val="clear" w:color="auto" w:fill="auto"/>
          </w:tcPr>
          <w:p w:rsidR="00E64B92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106,2</w:t>
            </w:r>
          </w:p>
        </w:tc>
        <w:tc>
          <w:tcPr>
            <w:tcW w:w="1275" w:type="dxa"/>
            <w:shd w:val="clear" w:color="auto" w:fill="auto"/>
          </w:tcPr>
          <w:p w:rsidR="00E64B92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105,7</w:t>
            </w:r>
          </w:p>
        </w:tc>
      </w:tr>
      <w:tr w:rsidR="00E64B92" w:rsidRPr="00E3428A" w:rsidTr="00901C98">
        <w:trPr>
          <w:jc w:val="center"/>
        </w:trPr>
        <w:tc>
          <w:tcPr>
            <w:tcW w:w="2986" w:type="dxa"/>
            <w:shd w:val="clear" w:color="auto" w:fill="auto"/>
          </w:tcPr>
          <w:p w:rsidR="003A5B35" w:rsidRDefault="00E64B92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Облікова ставка Національного банку України, </w:t>
            </w:r>
          </w:p>
          <w:p w:rsidR="00E64B92" w:rsidRDefault="00E64B92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4B9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відсотків річних на кінець періоду</w:t>
            </w:r>
          </w:p>
        </w:tc>
        <w:tc>
          <w:tcPr>
            <w:tcW w:w="1495" w:type="dxa"/>
            <w:shd w:val="clear" w:color="auto" w:fill="auto"/>
          </w:tcPr>
          <w:p w:rsidR="00E64B92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1665" w:type="dxa"/>
            <w:shd w:val="clear" w:color="auto" w:fill="auto"/>
          </w:tcPr>
          <w:p w:rsidR="00E64B92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7,5</w:t>
            </w:r>
          </w:p>
        </w:tc>
        <w:tc>
          <w:tcPr>
            <w:tcW w:w="1306" w:type="dxa"/>
            <w:shd w:val="clear" w:color="auto" w:fill="auto"/>
          </w:tcPr>
          <w:p w:rsidR="00E64B92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7,0</w:t>
            </w:r>
          </w:p>
        </w:tc>
        <w:tc>
          <w:tcPr>
            <w:tcW w:w="1266" w:type="dxa"/>
            <w:shd w:val="clear" w:color="auto" w:fill="auto"/>
          </w:tcPr>
          <w:p w:rsidR="00E64B92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5,5</w:t>
            </w:r>
          </w:p>
        </w:tc>
        <w:tc>
          <w:tcPr>
            <w:tcW w:w="1275" w:type="dxa"/>
            <w:shd w:val="clear" w:color="auto" w:fill="auto"/>
          </w:tcPr>
          <w:p w:rsidR="00E64B92" w:rsidRDefault="00E64B92" w:rsidP="00DF3C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5,2</w:t>
            </w:r>
          </w:p>
        </w:tc>
      </w:tr>
      <w:tr w:rsidR="00E64B92" w:rsidRPr="00E3428A" w:rsidTr="00901C98">
        <w:trPr>
          <w:jc w:val="center"/>
        </w:trPr>
        <w:tc>
          <w:tcPr>
            <w:tcW w:w="2986" w:type="dxa"/>
            <w:shd w:val="clear" w:color="auto" w:fill="auto"/>
          </w:tcPr>
          <w:p w:rsidR="003A5B35" w:rsidRDefault="00E64B92" w:rsidP="00DF3C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Обмінний курс гривні до долара США,</w:t>
            </w:r>
          </w:p>
          <w:p w:rsidR="00E64B92" w:rsidRDefault="00E64B92" w:rsidP="003A5B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64B9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гривень за долар США в середньому за період</w:t>
            </w:r>
          </w:p>
        </w:tc>
        <w:tc>
          <w:tcPr>
            <w:tcW w:w="1495" w:type="dxa"/>
            <w:shd w:val="clear" w:color="auto" w:fill="auto"/>
          </w:tcPr>
          <w:p w:rsidR="00E64B92" w:rsidRDefault="00E64B92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27,0</w:t>
            </w:r>
          </w:p>
        </w:tc>
        <w:tc>
          <w:tcPr>
            <w:tcW w:w="1665" w:type="dxa"/>
            <w:shd w:val="clear" w:color="auto" w:fill="auto"/>
          </w:tcPr>
          <w:p w:rsidR="00E64B92" w:rsidRDefault="00E64B92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28,0</w:t>
            </w:r>
          </w:p>
        </w:tc>
        <w:tc>
          <w:tcPr>
            <w:tcW w:w="1306" w:type="dxa"/>
            <w:shd w:val="clear" w:color="auto" w:fill="auto"/>
          </w:tcPr>
          <w:p w:rsidR="00E64B92" w:rsidRDefault="00E64B92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28,6</w:t>
            </w:r>
          </w:p>
        </w:tc>
        <w:tc>
          <w:tcPr>
            <w:tcW w:w="1266" w:type="dxa"/>
            <w:shd w:val="clear" w:color="auto" w:fill="auto"/>
          </w:tcPr>
          <w:p w:rsidR="00E64B92" w:rsidRDefault="00E64B92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28,8</w:t>
            </w:r>
          </w:p>
        </w:tc>
        <w:tc>
          <w:tcPr>
            <w:tcW w:w="1275" w:type="dxa"/>
            <w:shd w:val="clear" w:color="auto" w:fill="auto"/>
          </w:tcPr>
          <w:p w:rsidR="00E64B92" w:rsidRDefault="00E64B92" w:rsidP="003A5B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29,2</w:t>
            </w:r>
          </w:p>
        </w:tc>
      </w:tr>
    </w:tbl>
    <w:p w:rsidR="00E3428A" w:rsidRPr="00E3428A" w:rsidRDefault="00E3428A" w:rsidP="00C645ED">
      <w:pPr>
        <w:spacing w:after="0" w:line="228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C4506" w:rsidRDefault="00DC4506" w:rsidP="00946DD1">
      <w:pPr>
        <w:spacing w:line="228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1BEC" w:rsidRDefault="00946DD1" w:rsidP="00711BEC">
      <w:pPr>
        <w:spacing w:after="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46DD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Інформація щодо земельного фонду </w:t>
      </w:r>
    </w:p>
    <w:p w:rsidR="00946DD1" w:rsidRDefault="00946DD1" w:rsidP="00711BEC">
      <w:pPr>
        <w:spacing w:after="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46DD1">
        <w:rPr>
          <w:rFonts w:ascii="Times New Roman" w:hAnsi="Times New Roman" w:cs="Times New Roman"/>
          <w:sz w:val="28"/>
          <w:szCs w:val="28"/>
          <w:lang w:val="uk-UA"/>
        </w:rPr>
        <w:t>Лубенської міської територіальної громади.</w:t>
      </w:r>
    </w:p>
    <w:tbl>
      <w:tblPr>
        <w:tblStyle w:val="a4"/>
        <w:tblW w:w="8966" w:type="dxa"/>
        <w:tblLook w:val="04A0"/>
      </w:tblPr>
      <w:tblGrid>
        <w:gridCol w:w="5353"/>
        <w:gridCol w:w="2126"/>
        <w:gridCol w:w="1487"/>
      </w:tblGrid>
      <w:tr w:rsidR="00946DD1" w:rsidTr="00946DD1">
        <w:tc>
          <w:tcPr>
            <w:tcW w:w="5353" w:type="dxa"/>
          </w:tcPr>
          <w:p w:rsid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2126" w:type="dxa"/>
          </w:tcPr>
          <w:p w:rsid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Площа, га</w:t>
            </w:r>
          </w:p>
        </w:tc>
        <w:tc>
          <w:tcPr>
            <w:tcW w:w="1487" w:type="dxa"/>
          </w:tcPr>
          <w:p w:rsidR="00946DD1" w:rsidRDefault="00946DD1" w:rsidP="00711BEC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</w:tr>
      <w:tr w:rsidR="00946DD1" w:rsidTr="00946DD1">
        <w:tc>
          <w:tcPr>
            <w:tcW w:w="5353" w:type="dxa"/>
          </w:tcPr>
          <w:p w:rsid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Сільськогосподарські землі, у тому числі:</w:t>
            </w:r>
          </w:p>
        </w:tc>
        <w:tc>
          <w:tcPr>
            <w:tcW w:w="2126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</w:t>
            </w:r>
            <w:r w:rsidR="00F906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192,898</w:t>
            </w:r>
          </w:p>
        </w:tc>
        <w:tc>
          <w:tcPr>
            <w:tcW w:w="1487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78,0</w:t>
            </w:r>
          </w:p>
        </w:tc>
      </w:tr>
      <w:tr w:rsidR="00946DD1" w:rsidTr="00946DD1">
        <w:tc>
          <w:tcPr>
            <w:tcW w:w="5353" w:type="dxa"/>
          </w:tcPr>
          <w:p w:rsid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рілля</w:t>
            </w:r>
          </w:p>
        </w:tc>
        <w:tc>
          <w:tcPr>
            <w:tcW w:w="2126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</w:t>
            </w:r>
            <w:r w:rsidR="00F906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961,4537</w:t>
            </w:r>
          </w:p>
        </w:tc>
        <w:tc>
          <w:tcPr>
            <w:tcW w:w="1487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</w:t>
            </w:r>
          </w:p>
        </w:tc>
      </w:tr>
      <w:tr w:rsidR="00946DD1" w:rsidTr="00946DD1">
        <w:tc>
          <w:tcPr>
            <w:tcW w:w="5353" w:type="dxa"/>
          </w:tcPr>
          <w:p w:rsidR="00946DD1" w:rsidRP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багаторічні насадження</w:t>
            </w:r>
          </w:p>
        </w:tc>
        <w:tc>
          <w:tcPr>
            <w:tcW w:w="2126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443,4528</w:t>
            </w:r>
          </w:p>
        </w:tc>
        <w:tc>
          <w:tcPr>
            <w:tcW w:w="1487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0,42</w:t>
            </w:r>
          </w:p>
        </w:tc>
      </w:tr>
      <w:tr w:rsidR="00946DD1" w:rsidTr="00946DD1">
        <w:tc>
          <w:tcPr>
            <w:tcW w:w="5353" w:type="dxa"/>
          </w:tcPr>
          <w:p w:rsidR="00946DD1" w:rsidRP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сіножаті</w:t>
            </w:r>
          </w:p>
        </w:tc>
        <w:tc>
          <w:tcPr>
            <w:tcW w:w="2126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6</w:t>
            </w:r>
            <w:r w:rsidR="00F9068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811,554</w:t>
            </w:r>
          </w:p>
        </w:tc>
        <w:tc>
          <w:tcPr>
            <w:tcW w:w="1487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6,6</w:t>
            </w:r>
          </w:p>
        </w:tc>
      </w:tr>
      <w:tr w:rsidR="00946DD1" w:rsidTr="00946DD1">
        <w:tc>
          <w:tcPr>
            <w:tcW w:w="5353" w:type="dxa"/>
          </w:tcPr>
          <w:p w:rsidR="00946DD1" w:rsidRP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пасовища</w:t>
            </w:r>
          </w:p>
        </w:tc>
        <w:tc>
          <w:tcPr>
            <w:tcW w:w="2126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7</w:t>
            </w:r>
            <w:r w:rsidR="00F9068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982,603</w:t>
            </w:r>
          </w:p>
        </w:tc>
        <w:tc>
          <w:tcPr>
            <w:tcW w:w="1487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7,7</w:t>
            </w:r>
          </w:p>
        </w:tc>
      </w:tr>
      <w:tr w:rsidR="00946DD1" w:rsidTr="00946DD1">
        <w:tc>
          <w:tcPr>
            <w:tcW w:w="5353" w:type="dxa"/>
          </w:tcPr>
          <w:p w:rsidR="00946DD1" w:rsidRDefault="00946DD1" w:rsidP="00711BEC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Землі </w:t>
            </w:r>
            <w:r w:rsidR="00711B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сільськогосподарського призначення, у тому числі:</w:t>
            </w:r>
          </w:p>
        </w:tc>
        <w:tc>
          <w:tcPr>
            <w:tcW w:w="2126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  <w:r w:rsidR="00F906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915,81</w:t>
            </w:r>
          </w:p>
        </w:tc>
        <w:tc>
          <w:tcPr>
            <w:tcW w:w="1487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12,5</w:t>
            </w:r>
          </w:p>
        </w:tc>
      </w:tr>
      <w:tr w:rsidR="00946DD1" w:rsidTr="00946DD1">
        <w:tc>
          <w:tcPr>
            <w:tcW w:w="5353" w:type="dxa"/>
          </w:tcPr>
          <w:p w:rsidR="00946DD1" w:rsidRP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лісові землі</w:t>
            </w:r>
          </w:p>
        </w:tc>
        <w:tc>
          <w:tcPr>
            <w:tcW w:w="2126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8</w:t>
            </w:r>
            <w:r w:rsidR="00F9068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976,031</w:t>
            </w:r>
          </w:p>
        </w:tc>
        <w:tc>
          <w:tcPr>
            <w:tcW w:w="1487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8,7</w:t>
            </w:r>
          </w:p>
        </w:tc>
      </w:tr>
      <w:tr w:rsidR="00946DD1" w:rsidTr="00946DD1">
        <w:tc>
          <w:tcPr>
            <w:tcW w:w="5353" w:type="dxa"/>
          </w:tcPr>
          <w:p w:rsidR="00946DD1" w:rsidRP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чагарники</w:t>
            </w:r>
          </w:p>
        </w:tc>
        <w:tc>
          <w:tcPr>
            <w:tcW w:w="2126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780,6286</w:t>
            </w:r>
          </w:p>
        </w:tc>
        <w:tc>
          <w:tcPr>
            <w:tcW w:w="1487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0,8</w:t>
            </w:r>
          </w:p>
        </w:tc>
      </w:tr>
      <w:tr w:rsidR="00946DD1" w:rsidTr="00946DD1">
        <w:tc>
          <w:tcPr>
            <w:tcW w:w="5353" w:type="dxa"/>
          </w:tcPr>
          <w:p w:rsid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Забудовані землі, у томі числі:</w:t>
            </w:r>
          </w:p>
        </w:tc>
        <w:tc>
          <w:tcPr>
            <w:tcW w:w="2126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F906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750,019</w:t>
            </w:r>
          </w:p>
        </w:tc>
        <w:tc>
          <w:tcPr>
            <w:tcW w:w="1487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5,6</w:t>
            </w:r>
          </w:p>
        </w:tc>
      </w:tr>
      <w:tr w:rsidR="00946DD1" w:rsidTr="00946DD1">
        <w:tc>
          <w:tcPr>
            <w:tcW w:w="5353" w:type="dxa"/>
          </w:tcPr>
          <w:p w:rsidR="00946DD1" w:rsidRP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землі житлової та громадської забудови</w:t>
            </w:r>
          </w:p>
        </w:tc>
        <w:tc>
          <w:tcPr>
            <w:tcW w:w="2126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</w:t>
            </w:r>
            <w:r w:rsidR="00F9068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907,382</w:t>
            </w:r>
          </w:p>
        </w:tc>
        <w:tc>
          <w:tcPr>
            <w:tcW w:w="1487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0,8</w:t>
            </w:r>
          </w:p>
        </w:tc>
      </w:tr>
      <w:tr w:rsidR="00946DD1" w:rsidTr="00946DD1">
        <w:tc>
          <w:tcPr>
            <w:tcW w:w="5353" w:type="dxa"/>
          </w:tcPr>
          <w:p w:rsidR="00946DD1" w:rsidRP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землі промисловості, транспорту, зв’язку, енергетики, оборони та іншого значення</w:t>
            </w:r>
          </w:p>
        </w:tc>
        <w:tc>
          <w:tcPr>
            <w:tcW w:w="2126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</w:t>
            </w:r>
            <w:r w:rsidR="00F9068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154,749</w:t>
            </w:r>
          </w:p>
        </w:tc>
        <w:tc>
          <w:tcPr>
            <w:tcW w:w="1487" w:type="dxa"/>
          </w:tcPr>
          <w:p w:rsidR="00946DD1" w:rsidRP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946D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2,1</w:t>
            </w:r>
          </w:p>
        </w:tc>
      </w:tr>
      <w:tr w:rsidR="00946DD1" w:rsidTr="00946DD1">
        <w:tc>
          <w:tcPr>
            <w:tcW w:w="5353" w:type="dxa"/>
          </w:tcPr>
          <w:p w:rsid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Заповідні землі</w:t>
            </w:r>
          </w:p>
        </w:tc>
        <w:tc>
          <w:tcPr>
            <w:tcW w:w="2126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197,7</w:t>
            </w:r>
          </w:p>
        </w:tc>
        <w:tc>
          <w:tcPr>
            <w:tcW w:w="1487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</w:t>
            </w:r>
          </w:p>
        </w:tc>
      </w:tr>
      <w:tr w:rsidR="00946DD1" w:rsidTr="00946DD1">
        <w:tc>
          <w:tcPr>
            <w:tcW w:w="5353" w:type="dxa"/>
          </w:tcPr>
          <w:p w:rsid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Землі водного фонду</w:t>
            </w:r>
          </w:p>
        </w:tc>
        <w:tc>
          <w:tcPr>
            <w:tcW w:w="2126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F906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267,472</w:t>
            </w:r>
          </w:p>
        </w:tc>
        <w:tc>
          <w:tcPr>
            <w:tcW w:w="1487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2,2</w:t>
            </w:r>
          </w:p>
        </w:tc>
      </w:tr>
      <w:tr w:rsidR="00946DD1" w:rsidTr="00946DD1">
        <w:tc>
          <w:tcPr>
            <w:tcW w:w="5353" w:type="dxa"/>
          </w:tcPr>
          <w:p w:rsidR="00946DD1" w:rsidRDefault="00946DD1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Землі історико-культурного призначення</w:t>
            </w:r>
          </w:p>
        </w:tc>
        <w:tc>
          <w:tcPr>
            <w:tcW w:w="2126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26,6139</w:t>
            </w:r>
          </w:p>
        </w:tc>
        <w:tc>
          <w:tcPr>
            <w:tcW w:w="1487" w:type="dxa"/>
          </w:tcPr>
          <w:p w:rsidR="00946DD1" w:rsidRDefault="00946DD1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0,02</w:t>
            </w:r>
          </w:p>
        </w:tc>
      </w:tr>
      <w:tr w:rsidR="00946DD1" w:rsidTr="00946DD1">
        <w:tc>
          <w:tcPr>
            <w:tcW w:w="5353" w:type="dxa"/>
          </w:tcPr>
          <w:p w:rsidR="00946DD1" w:rsidRDefault="00414D4E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землі</w:t>
            </w:r>
          </w:p>
        </w:tc>
        <w:tc>
          <w:tcPr>
            <w:tcW w:w="2126" w:type="dxa"/>
          </w:tcPr>
          <w:p w:rsidR="00946DD1" w:rsidRDefault="00414D4E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103</w:t>
            </w:r>
            <w:r w:rsidR="00F906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166,80</w:t>
            </w:r>
          </w:p>
        </w:tc>
        <w:tc>
          <w:tcPr>
            <w:tcW w:w="1487" w:type="dxa"/>
          </w:tcPr>
          <w:p w:rsidR="00946DD1" w:rsidRDefault="00711BEC" w:rsidP="00F90681">
            <w:pPr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</w:tr>
    </w:tbl>
    <w:p w:rsidR="00414D4E" w:rsidRDefault="00F90681" w:rsidP="00946DD1">
      <w:pPr>
        <w:spacing w:line="228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                                                      *</w:t>
      </w:r>
      <w:r>
        <w:rPr>
          <w:rFonts w:ascii="Times New Roman" w:hAnsi="Times New Roman" w:cs="Times New Roman"/>
          <w:sz w:val="28"/>
          <w:szCs w:val="28"/>
          <w:lang w:val="uk-UA"/>
        </w:rPr>
        <w:t>1 м</w:t>
      </w:r>
      <w:r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=0,0001 га</w:t>
      </w:r>
    </w:p>
    <w:p w:rsidR="00DF3C6E" w:rsidRDefault="00DF3C6E" w:rsidP="001159C9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1BEC" w:rsidRDefault="003533EB" w:rsidP="00711BEC">
      <w:pPr>
        <w:spacing w:after="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Бюджетоутворюючі підприємства</w:t>
      </w:r>
    </w:p>
    <w:p w:rsidR="003533EB" w:rsidRDefault="003533EB" w:rsidP="00711BEC">
      <w:pPr>
        <w:spacing w:after="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Лубенської міської територіальної громади станом на 01.07.2021 р.</w:t>
      </w:r>
    </w:p>
    <w:tbl>
      <w:tblPr>
        <w:tblStyle w:val="a4"/>
        <w:tblW w:w="9180" w:type="dxa"/>
        <w:tblLook w:val="04A0"/>
      </w:tblPr>
      <w:tblGrid>
        <w:gridCol w:w="1951"/>
        <w:gridCol w:w="4820"/>
        <w:gridCol w:w="2409"/>
      </w:tblGrid>
      <w:tr w:rsidR="003533EB" w:rsidTr="003533EB">
        <w:tc>
          <w:tcPr>
            <w:tcW w:w="1951" w:type="dxa"/>
          </w:tcPr>
          <w:p w:rsidR="003533EB" w:rsidRDefault="003533EB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</w:t>
            </w:r>
          </w:p>
        </w:tc>
        <w:tc>
          <w:tcPr>
            <w:tcW w:w="4820" w:type="dxa"/>
          </w:tcPr>
          <w:p w:rsidR="003533EB" w:rsidRDefault="003533EB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платника</w:t>
            </w:r>
          </w:p>
        </w:tc>
        <w:tc>
          <w:tcPr>
            <w:tcW w:w="2409" w:type="dxa"/>
          </w:tcPr>
          <w:p w:rsidR="003533EB" w:rsidRDefault="003533EB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Питома вага надходжень до загального фонду Лубенської ТГ</w:t>
            </w:r>
          </w:p>
        </w:tc>
      </w:tr>
      <w:tr w:rsidR="003533EB" w:rsidTr="003533EB">
        <w:tc>
          <w:tcPr>
            <w:tcW w:w="1951" w:type="dxa"/>
          </w:tcPr>
          <w:p w:rsidR="003533EB" w:rsidRDefault="003533EB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1999388</w:t>
            </w:r>
          </w:p>
        </w:tc>
        <w:tc>
          <w:tcPr>
            <w:tcW w:w="4820" w:type="dxa"/>
          </w:tcPr>
          <w:p w:rsidR="003533EB" w:rsidRDefault="003533EB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 w:rsidR="00DC45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«ЛЛІЛ» ЛМР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2,7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37504303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Лубнимаш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2,5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42795490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 «Оператор ГТС України»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2,4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39522429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ФГ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Слолан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2,0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480951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Лубнифарм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1,8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DC4506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5524713 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1,7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25207363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«Придніпровський край»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1,6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30487219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АТБ-Маркет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1,5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32027065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 «Хвиля»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1,4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25717153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Лубенська філія Акціонерного товариства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Полтаваобленерго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1,4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38503012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«Полтавський обласний центр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ПОР»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1,2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446813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 «Лубенський молочний завод»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</w:tr>
      <w:tr w:rsidR="003533EB" w:rsidTr="003533EB">
        <w:tc>
          <w:tcPr>
            <w:tcW w:w="1951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4057439</w:t>
            </w:r>
          </w:p>
        </w:tc>
        <w:tc>
          <w:tcPr>
            <w:tcW w:w="4820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Виконком Лубенської міськради</w:t>
            </w:r>
          </w:p>
        </w:tc>
        <w:tc>
          <w:tcPr>
            <w:tcW w:w="2409" w:type="dxa"/>
          </w:tcPr>
          <w:p w:rsidR="003533EB" w:rsidRDefault="00DC4506" w:rsidP="00946DD1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</w:tr>
    </w:tbl>
    <w:p w:rsidR="003533EB" w:rsidRPr="00F90681" w:rsidRDefault="003533EB" w:rsidP="00946DD1">
      <w:pPr>
        <w:spacing w:line="228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45ED" w:rsidRPr="00C645ED" w:rsidRDefault="00C645ED" w:rsidP="00C645ED">
      <w:pPr>
        <w:spacing w:line="228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45ED">
        <w:rPr>
          <w:rFonts w:ascii="Times New Roman" w:hAnsi="Times New Roman" w:cs="Times New Roman"/>
          <w:b/>
          <w:sz w:val="28"/>
          <w:szCs w:val="28"/>
          <w:lang w:val="uk-UA"/>
        </w:rPr>
        <w:t>ІІІ. Загальні показники бюджету</w:t>
      </w:r>
    </w:p>
    <w:p w:rsidR="00810DCC" w:rsidRDefault="00810DCC" w:rsidP="00F331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49A5">
        <w:rPr>
          <w:rFonts w:ascii="Times New Roman" w:hAnsi="Times New Roman" w:cs="Times New Roman"/>
          <w:sz w:val="28"/>
          <w:szCs w:val="28"/>
          <w:lang w:val="uk-UA"/>
        </w:rPr>
        <w:t xml:space="preserve">Прогноз бюджету </w:t>
      </w:r>
      <w:r w:rsidR="00E64B92">
        <w:rPr>
          <w:rFonts w:ascii="Times New Roman" w:hAnsi="Times New Roman" w:cs="Times New Roman"/>
          <w:sz w:val="28"/>
          <w:szCs w:val="28"/>
          <w:lang w:val="uk-UA"/>
        </w:rPr>
        <w:t xml:space="preserve">Лубенської міської територіальної громади </w:t>
      </w:r>
      <w:r w:rsidRPr="00A949A5">
        <w:rPr>
          <w:rFonts w:ascii="Times New Roman" w:hAnsi="Times New Roman" w:cs="Times New Roman"/>
          <w:sz w:val="28"/>
          <w:szCs w:val="28"/>
          <w:lang w:val="uk-UA"/>
        </w:rPr>
        <w:t xml:space="preserve">на 2022-2024 роки включає прогнозні показники бюджету громади за основними видами доходів, фінансування, видатків і кредитування, а також прогнозні показники за бюджетними програмами, які забезпечують протягом декількох років виконання інвестиційних </w:t>
      </w:r>
      <w:proofErr w:type="spellStart"/>
      <w:r w:rsidRPr="00A949A5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A949A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10DCC" w:rsidRDefault="00810DCC" w:rsidP="00F331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49A5">
        <w:rPr>
          <w:rFonts w:ascii="Times New Roman" w:hAnsi="Times New Roman" w:cs="Times New Roman"/>
          <w:sz w:val="28"/>
          <w:szCs w:val="28"/>
          <w:lang w:val="uk-UA"/>
        </w:rPr>
        <w:t xml:space="preserve">Зазначені показники є основою для складання головними розпорядниками бюджетних коштів планів своєї діяльності, місцевих програм та формування  показників </w:t>
      </w:r>
      <w:proofErr w:type="spellStart"/>
      <w:r w:rsidRPr="00A949A5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A949A5">
        <w:rPr>
          <w:rFonts w:ascii="Times New Roman" w:hAnsi="Times New Roman" w:cs="Times New Roman"/>
          <w:sz w:val="28"/>
          <w:szCs w:val="28"/>
          <w:lang w:val="uk-UA"/>
        </w:rPr>
        <w:t xml:space="preserve"> бюджету міської територіальної громади на 2022 рік.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550010" w:rsidRPr="00550010" w:rsidRDefault="00550010" w:rsidP="00F331B7">
      <w:pPr>
        <w:tabs>
          <w:tab w:val="left" w:pos="567"/>
          <w:tab w:val="left" w:pos="709"/>
        </w:tabs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0010">
        <w:rPr>
          <w:rFonts w:ascii="Times New Roman" w:hAnsi="Times New Roman" w:cs="Times New Roman"/>
          <w:sz w:val="28"/>
          <w:szCs w:val="28"/>
        </w:rPr>
        <w:t xml:space="preserve">При </w:t>
      </w:r>
      <w:r w:rsidR="00C645ED">
        <w:rPr>
          <w:rFonts w:ascii="Times New Roman" w:hAnsi="Times New Roman" w:cs="Times New Roman"/>
          <w:sz w:val="28"/>
          <w:szCs w:val="28"/>
          <w:lang w:val="uk-UA"/>
        </w:rPr>
        <w:t xml:space="preserve">середньостроковому </w:t>
      </w:r>
      <w:proofErr w:type="spellStart"/>
      <w:r w:rsidRPr="00550010">
        <w:rPr>
          <w:rFonts w:ascii="Times New Roman" w:hAnsi="Times New Roman" w:cs="Times New Roman"/>
          <w:sz w:val="28"/>
          <w:szCs w:val="28"/>
        </w:rPr>
        <w:t>прогнозуванні</w:t>
      </w:r>
      <w:proofErr w:type="spellEnd"/>
      <w:r w:rsidRPr="00550010">
        <w:rPr>
          <w:rFonts w:ascii="Times New Roman" w:hAnsi="Times New Roman" w:cs="Times New Roman"/>
          <w:sz w:val="28"/>
          <w:szCs w:val="28"/>
        </w:rPr>
        <w:t xml:space="preserve"> </w:t>
      </w:r>
      <w:r w:rsidR="00C645ED">
        <w:rPr>
          <w:rFonts w:ascii="Times New Roman" w:hAnsi="Times New Roman" w:cs="Times New Roman"/>
          <w:sz w:val="28"/>
          <w:szCs w:val="28"/>
          <w:lang w:val="uk-UA"/>
        </w:rPr>
        <w:t xml:space="preserve">бюджету територіальної </w:t>
      </w:r>
      <w:proofErr w:type="gramStart"/>
      <w:r w:rsidR="00C645ED">
        <w:rPr>
          <w:rFonts w:ascii="Times New Roman" w:hAnsi="Times New Roman" w:cs="Times New Roman"/>
          <w:sz w:val="28"/>
          <w:szCs w:val="28"/>
          <w:lang w:val="uk-UA"/>
        </w:rPr>
        <w:t>громади на</w:t>
      </w:r>
      <w:proofErr w:type="gramEnd"/>
      <w:r w:rsidR="00C645ED">
        <w:rPr>
          <w:rFonts w:ascii="Times New Roman" w:hAnsi="Times New Roman" w:cs="Times New Roman"/>
          <w:sz w:val="28"/>
          <w:szCs w:val="28"/>
          <w:lang w:val="uk-UA"/>
        </w:rPr>
        <w:t xml:space="preserve"> 2022-2024 року</w:t>
      </w:r>
      <w:r w:rsidRPr="005500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0010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5500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0010">
        <w:rPr>
          <w:rFonts w:ascii="Times New Roman" w:hAnsi="Times New Roman" w:cs="Times New Roman"/>
          <w:sz w:val="28"/>
          <w:szCs w:val="28"/>
        </w:rPr>
        <w:t>враховано</w:t>
      </w:r>
      <w:proofErr w:type="spellEnd"/>
      <w:r w:rsidRPr="00550010">
        <w:rPr>
          <w:rFonts w:ascii="Times New Roman" w:hAnsi="Times New Roman" w:cs="Times New Roman"/>
          <w:sz w:val="28"/>
          <w:szCs w:val="28"/>
        </w:rPr>
        <w:t>:</w:t>
      </w:r>
    </w:p>
    <w:p w:rsidR="00550010" w:rsidRPr="00550010" w:rsidRDefault="00550010" w:rsidP="00F331B7">
      <w:pPr>
        <w:tabs>
          <w:tab w:val="left" w:pos="567"/>
          <w:tab w:val="left" w:pos="709"/>
        </w:tabs>
        <w:spacing w:after="0" w:line="36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50010">
        <w:rPr>
          <w:rFonts w:ascii="Times New Roman" w:hAnsi="Times New Roman" w:cs="Times New Roman"/>
          <w:sz w:val="28"/>
          <w:szCs w:val="28"/>
        </w:rPr>
        <w:tab/>
        <w:t>-</w:t>
      </w:r>
      <w:r w:rsidRPr="0055001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50010">
        <w:rPr>
          <w:rFonts w:ascii="Times New Roman" w:hAnsi="Times New Roman" w:cs="Times New Roman"/>
          <w:iCs/>
          <w:sz w:val="28"/>
          <w:szCs w:val="28"/>
        </w:rPr>
        <w:t>фактичне</w:t>
      </w:r>
      <w:proofErr w:type="spellEnd"/>
      <w:r w:rsidRPr="0055001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50010">
        <w:rPr>
          <w:rFonts w:ascii="Times New Roman" w:hAnsi="Times New Roman" w:cs="Times New Roman"/>
          <w:iCs/>
          <w:sz w:val="28"/>
          <w:szCs w:val="28"/>
        </w:rPr>
        <w:t>виконання</w:t>
      </w:r>
      <w:proofErr w:type="spellEnd"/>
      <w:r w:rsidRPr="0055001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50010">
        <w:rPr>
          <w:rFonts w:ascii="Times New Roman" w:hAnsi="Times New Roman" w:cs="Times New Roman"/>
          <w:iCs/>
          <w:sz w:val="28"/>
          <w:szCs w:val="28"/>
        </w:rPr>
        <w:t>дохідної</w:t>
      </w:r>
      <w:proofErr w:type="spellEnd"/>
      <w:r w:rsidRPr="0055001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B45C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та видаткової </w:t>
      </w:r>
      <w:proofErr w:type="spellStart"/>
      <w:r w:rsidRPr="00550010">
        <w:rPr>
          <w:rFonts w:ascii="Times New Roman" w:hAnsi="Times New Roman" w:cs="Times New Roman"/>
          <w:iCs/>
          <w:sz w:val="28"/>
          <w:szCs w:val="28"/>
        </w:rPr>
        <w:t>частини</w:t>
      </w:r>
      <w:proofErr w:type="spellEnd"/>
      <w:r w:rsidRPr="00550010">
        <w:rPr>
          <w:rFonts w:ascii="Times New Roman" w:hAnsi="Times New Roman" w:cs="Times New Roman"/>
          <w:iCs/>
          <w:sz w:val="28"/>
          <w:szCs w:val="28"/>
        </w:rPr>
        <w:t xml:space="preserve">   бюджет</w:t>
      </w:r>
      <w:r w:rsidR="00FB45C7">
        <w:rPr>
          <w:rFonts w:ascii="Times New Roman" w:hAnsi="Times New Roman" w:cs="Times New Roman"/>
          <w:iCs/>
          <w:sz w:val="28"/>
          <w:szCs w:val="28"/>
          <w:lang w:val="uk-UA"/>
        </w:rPr>
        <w:t>у</w:t>
      </w:r>
      <w:r w:rsidRPr="00550010">
        <w:rPr>
          <w:rFonts w:ascii="Times New Roman" w:hAnsi="Times New Roman" w:cs="Times New Roman"/>
          <w:iCs/>
          <w:sz w:val="28"/>
          <w:szCs w:val="28"/>
        </w:rPr>
        <w:t xml:space="preserve"> за результатами  20</w:t>
      </w:r>
      <w:proofErr w:type="spellStart"/>
      <w:r w:rsidR="00FB45C7">
        <w:rPr>
          <w:rFonts w:ascii="Times New Roman" w:hAnsi="Times New Roman" w:cs="Times New Roman"/>
          <w:iCs/>
          <w:sz w:val="28"/>
          <w:szCs w:val="28"/>
          <w:lang w:val="uk-UA"/>
        </w:rPr>
        <w:t>20</w:t>
      </w:r>
      <w:proofErr w:type="spellEnd"/>
      <w:r w:rsidRPr="00550010">
        <w:rPr>
          <w:rFonts w:ascii="Times New Roman" w:hAnsi="Times New Roman" w:cs="Times New Roman"/>
          <w:iCs/>
          <w:sz w:val="28"/>
          <w:szCs w:val="28"/>
        </w:rPr>
        <w:t xml:space="preserve"> року</w:t>
      </w:r>
      <w:r w:rsidR="00FB45C7">
        <w:rPr>
          <w:rFonts w:ascii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="00FB45C7">
        <w:rPr>
          <w:rFonts w:ascii="Times New Roman" w:hAnsi="Times New Roman" w:cs="Times New Roman"/>
          <w:iCs/>
          <w:sz w:val="28"/>
          <w:szCs w:val="28"/>
        </w:rPr>
        <w:t>фактичне</w:t>
      </w:r>
      <w:proofErr w:type="spellEnd"/>
      <w:r w:rsidR="00FB45C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B45C7">
        <w:rPr>
          <w:rFonts w:ascii="Times New Roman" w:hAnsi="Times New Roman" w:cs="Times New Roman"/>
          <w:iCs/>
          <w:sz w:val="28"/>
          <w:szCs w:val="28"/>
        </w:rPr>
        <w:t>виконання</w:t>
      </w:r>
      <w:proofErr w:type="spellEnd"/>
      <w:r w:rsidR="00FB45C7">
        <w:rPr>
          <w:rFonts w:ascii="Times New Roman" w:hAnsi="Times New Roman" w:cs="Times New Roman"/>
          <w:iCs/>
          <w:sz w:val="28"/>
          <w:szCs w:val="28"/>
        </w:rPr>
        <w:t xml:space="preserve"> за </w:t>
      </w:r>
      <w:r w:rsidR="00FB45C7">
        <w:rPr>
          <w:rFonts w:ascii="Times New Roman" w:hAnsi="Times New Roman" w:cs="Times New Roman"/>
          <w:iCs/>
          <w:sz w:val="28"/>
          <w:szCs w:val="28"/>
          <w:lang w:val="uk-UA"/>
        </w:rPr>
        <w:t>6</w:t>
      </w:r>
      <w:r w:rsidRPr="0055001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50010">
        <w:rPr>
          <w:rFonts w:ascii="Times New Roman" w:hAnsi="Times New Roman" w:cs="Times New Roman"/>
          <w:iCs/>
          <w:sz w:val="28"/>
          <w:szCs w:val="28"/>
        </w:rPr>
        <w:t>місяців</w:t>
      </w:r>
      <w:proofErr w:type="spellEnd"/>
      <w:r w:rsidRPr="00550010">
        <w:rPr>
          <w:rFonts w:ascii="Times New Roman" w:hAnsi="Times New Roman" w:cs="Times New Roman"/>
          <w:iCs/>
          <w:sz w:val="28"/>
          <w:szCs w:val="28"/>
        </w:rPr>
        <w:t xml:space="preserve"> 202</w:t>
      </w:r>
      <w:r w:rsidR="00FB45C7">
        <w:rPr>
          <w:rFonts w:ascii="Times New Roman" w:hAnsi="Times New Roman" w:cs="Times New Roman"/>
          <w:iCs/>
          <w:sz w:val="28"/>
          <w:szCs w:val="28"/>
          <w:lang w:val="uk-UA"/>
        </w:rPr>
        <w:t>1</w:t>
      </w:r>
      <w:r w:rsidRPr="00550010">
        <w:rPr>
          <w:rFonts w:ascii="Times New Roman" w:hAnsi="Times New Roman" w:cs="Times New Roman"/>
          <w:iCs/>
          <w:sz w:val="28"/>
          <w:szCs w:val="28"/>
        </w:rPr>
        <w:t xml:space="preserve"> року;</w:t>
      </w:r>
    </w:p>
    <w:p w:rsidR="00FB45C7" w:rsidRDefault="00550010" w:rsidP="00F331B7">
      <w:pPr>
        <w:spacing w:after="0" w:line="360" w:lineRule="auto"/>
        <w:ind w:left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45C7">
        <w:rPr>
          <w:rFonts w:ascii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="00FB45C7" w:rsidRPr="00FB45C7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="00FB45C7" w:rsidRPr="00FB4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5C7" w:rsidRPr="00FB45C7">
        <w:rPr>
          <w:rFonts w:ascii="Times New Roman" w:hAnsi="Times New Roman" w:cs="Times New Roman"/>
          <w:sz w:val="28"/>
          <w:szCs w:val="28"/>
        </w:rPr>
        <w:t>макропоказники</w:t>
      </w:r>
      <w:proofErr w:type="spellEnd"/>
      <w:r w:rsidR="00FB45C7" w:rsidRPr="00FB4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5C7" w:rsidRPr="00FB45C7">
        <w:rPr>
          <w:rFonts w:ascii="Times New Roman" w:hAnsi="Times New Roman" w:cs="Times New Roman"/>
          <w:sz w:val="28"/>
          <w:szCs w:val="28"/>
        </w:rPr>
        <w:t>економічного</w:t>
      </w:r>
      <w:proofErr w:type="spellEnd"/>
      <w:r w:rsidR="00FB45C7" w:rsidRPr="00FB4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5C7" w:rsidRPr="00FB45C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FB45C7" w:rsidRPr="00FB4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B45C7" w:rsidRPr="00FB45C7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FB45C7" w:rsidRPr="00FB45C7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="00FB45C7" w:rsidRPr="00FB4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5C7" w:rsidRPr="00FB45C7">
        <w:rPr>
          <w:rFonts w:ascii="Times New Roman" w:hAnsi="Times New Roman" w:cs="Times New Roman"/>
          <w:sz w:val="28"/>
          <w:szCs w:val="28"/>
        </w:rPr>
        <w:t>розви</w:t>
      </w:r>
      <w:r w:rsidR="00FB45C7">
        <w:rPr>
          <w:rFonts w:ascii="Times New Roman" w:hAnsi="Times New Roman" w:cs="Times New Roman"/>
          <w:sz w:val="28"/>
          <w:szCs w:val="28"/>
        </w:rPr>
        <w:t>тку</w:t>
      </w:r>
      <w:proofErr w:type="spellEnd"/>
      <w:r w:rsidR="00FB4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5C7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</w:p>
    <w:p w:rsidR="00E56451" w:rsidRDefault="00FB45C7" w:rsidP="00E56451">
      <w:pPr>
        <w:spacing w:after="0" w:line="360" w:lineRule="auto"/>
        <w:jc w:val="both"/>
        <w:rPr>
          <w:rFonts w:ascii="Times New Roman" w:hAnsi="Times New Roman" w:cs="Times New Roman"/>
          <w:iCs/>
          <w:noProof/>
          <w:sz w:val="28"/>
          <w:szCs w:val="28"/>
          <w:lang w:val="uk-UA"/>
        </w:rPr>
      </w:pPr>
      <w:r w:rsidRPr="00FB45C7">
        <w:rPr>
          <w:rFonts w:ascii="Times New Roman" w:hAnsi="Times New Roman" w:cs="Times New Roman"/>
          <w:sz w:val="28"/>
          <w:szCs w:val="28"/>
        </w:rPr>
        <w:t>у 2020 – 2024 роках</w:t>
      </w:r>
      <w:r w:rsidRPr="00FB45C7">
        <w:rPr>
          <w:rFonts w:ascii="Times New Roman" w:hAnsi="Times New Roman" w:cs="Times New Roman"/>
          <w:iCs/>
          <w:noProof/>
          <w:sz w:val="28"/>
          <w:szCs w:val="28"/>
          <w:lang w:val="uk-UA"/>
        </w:rPr>
        <w:t>,</w:t>
      </w:r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схвален</w:t>
      </w:r>
      <w:proofErr w:type="spellEnd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постановою</w:t>
      </w:r>
      <w:proofErr w:type="spellEnd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Кабінету</w:t>
      </w:r>
      <w:proofErr w:type="spellEnd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Міні</w:t>
      </w:r>
      <w:proofErr w:type="gram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стр</w:t>
      </w:r>
      <w:proofErr w:type="gramEnd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ів</w:t>
      </w:r>
      <w:proofErr w:type="spellEnd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України</w:t>
      </w:r>
      <w:proofErr w:type="spellEnd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від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31 </w:t>
      </w:r>
      <w:proofErr w:type="spell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травня</w:t>
      </w:r>
      <w:proofErr w:type="spellEnd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2021 </w:t>
      </w:r>
      <w:r w:rsidRPr="00E56451">
        <w:rPr>
          <w:rFonts w:ascii="Times New Roman" w:hAnsi="Times New Roman" w:cs="Times New Roman"/>
          <w:sz w:val="28"/>
          <w:szCs w:val="28"/>
          <w:shd w:val="clear" w:color="auto" w:fill="FFFFFF"/>
        </w:rPr>
        <w:t>року </w:t>
      </w:r>
      <w:hyperlink r:id="rId6" w:tgtFrame="_blank" w:history="1">
        <w:r w:rsidRPr="00E56451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№ 548</w:t>
        </w:r>
      </w:hyperlink>
      <w:r w:rsidRPr="00E56451">
        <w:rPr>
          <w:rFonts w:ascii="Times New Roman" w:hAnsi="Times New Roman" w:cs="Times New Roman"/>
          <w:sz w:val="28"/>
          <w:szCs w:val="28"/>
          <w:shd w:val="clear" w:color="auto" w:fill="FFFFFF"/>
        </w:rPr>
        <w:t> "Про</w:t>
      </w:r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схвалення</w:t>
      </w:r>
      <w:proofErr w:type="spellEnd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Бюджетної</w:t>
      </w:r>
      <w:proofErr w:type="spellEnd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декларації</w:t>
      </w:r>
      <w:proofErr w:type="spellEnd"/>
      <w:r w:rsidRPr="00FB45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2022-2024 роки"</w:t>
      </w:r>
      <w:r w:rsidR="00E56451">
        <w:rPr>
          <w:rFonts w:ascii="Times New Roman" w:hAnsi="Times New Roman" w:cs="Times New Roman"/>
          <w:iCs/>
          <w:noProof/>
          <w:sz w:val="28"/>
          <w:szCs w:val="28"/>
          <w:lang w:val="uk-UA"/>
        </w:rPr>
        <w:t>;</w:t>
      </w:r>
    </w:p>
    <w:p w:rsidR="002D6459" w:rsidRDefault="00550010" w:rsidP="00E564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459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D64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459" w:rsidRPr="002D6459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розміру прожиткового мінімуму, мінімальної заробітної плати та посадового окладу </w:t>
      </w:r>
      <w:r w:rsidR="002D6459" w:rsidRPr="002D6459">
        <w:rPr>
          <w:rFonts w:ascii="Times New Roman" w:hAnsi="Times New Roman" w:cs="Times New Roman"/>
          <w:i/>
          <w:sz w:val="28"/>
          <w:szCs w:val="28"/>
          <w:lang w:val="uk-UA"/>
        </w:rPr>
        <w:t>(тарифної ставки)</w:t>
      </w:r>
      <w:r w:rsidR="002D6459" w:rsidRPr="002D6459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працівника </w:t>
      </w:r>
      <w:r w:rsidR="002D6459" w:rsidRPr="002D6459">
        <w:rPr>
          <w:rFonts w:ascii="Times New Roman" w:hAnsi="Times New Roman" w:cs="Times New Roman"/>
          <w:sz w:val="28"/>
          <w:szCs w:val="28"/>
        </w:rPr>
        <w:t>I </w:t>
      </w:r>
      <w:r w:rsidR="002D6459" w:rsidRPr="002D6459">
        <w:rPr>
          <w:rFonts w:ascii="Times New Roman" w:hAnsi="Times New Roman" w:cs="Times New Roman"/>
          <w:sz w:val="28"/>
          <w:szCs w:val="28"/>
          <w:lang w:val="uk-UA"/>
        </w:rPr>
        <w:t>тарифного розряду Єдиної тарифної сітки</w:t>
      </w:r>
      <w:r w:rsidR="002D64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661F" w:rsidRDefault="0040661F" w:rsidP="00BF31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40661F" w:rsidRDefault="0040661F" w:rsidP="00BF31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DF3C6E" w:rsidRDefault="00DF3C6E" w:rsidP="00BF31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DF3C6E" w:rsidRDefault="00DF3C6E" w:rsidP="00BF31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DF3C6E" w:rsidRDefault="00DF3C6E" w:rsidP="00BF31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DF3C6E" w:rsidRDefault="00DF3C6E" w:rsidP="00BF31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DF3C6E" w:rsidRDefault="00DF3C6E" w:rsidP="00BF31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40661F" w:rsidRDefault="0040661F" w:rsidP="00BF31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</w:p>
    <w:p w:rsidR="00730836" w:rsidRPr="00BF318B" w:rsidRDefault="00993053" w:rsidP="00BF318B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proofErr w:type="spellStart"/>
      <w:r w:rsidRPr="00BF31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Розмі</w:t>
      </w:r>
      <w:proofErr w:type="gramStart"/>
      <w:r w:rsidRPr="00BF31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</w:t>
      </w:r>
      <w:proofErr w:type="spellEnd"/>
      <w:proofErr w:type="gramEnd"/>
      <w:r w:rsidRPr="00BF31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F31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прожиткового</w:t>
      </w:r>
      <w:proofErr w:type="spellEnd"/>
      <w:r w:rsidRPr="00BF31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BF31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мінімуму</w:t>
      </w:r>
      <w:proofErr w:type="spellEnd"/>
      <w:r w:rsidRPr="00BF31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  <w:proofErr w:type="spellStart"/>
      <w:r w:rsidRPr="00BF31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грн</w:t>
      </w:r>
      <w:proofErr w:type="spellEnd"/>
      <w:r w:rsidR="00730836" w:rsidRPr="00BF31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.</w:t>
      </w:r>
    </w:p>
    <w:tbl>
      <w:tblPr>
        <w:tblW w:w="0" w:type="auto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24"/>
        <w:gridCol w:w="767"/>
        <w:gridCol w:w="843"/>
        <w:gridCol w:w="920"/>
        <w:gridCol w:w="772"/>
        <w:gridCol w:w="843"/>
        <w:gridCol w:w="920"/>
        <w:gridCol w:w="767"/>
        <w:gridCol w:w="843"/>
        <w:gridCol w:w="920"/>
      </w:tblGrid>
      <w:tr w:rsidR="00993053" w:rsidRPr="00993053" w:rsidTr="00993053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993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2022 </w:t>
            </w:r>
            <w:proofErr w:type="spellStart"/>
            <w:proofErr w:type="gramStart"/>
            <w:r w:rsidRPr="009930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</w:t>
            </w:r>
            <w:proofErr w:type="gramEnd"/>
            <w:r w:rsidRPr="009930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ік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2023 </w:t>
            </w:r>
            <w:proofErr w:type="spellStart"/>
            <w:proofErr w:type="gramStart"/>
            <w:r w:rsidRPr="009930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</w:t>
            </w:r>
            <w:proofErr w:type="gramEnd"/>
            <w:r w:rsidRPr="009930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ік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2024 </w:t>
            </w:r>
            <w:proofErr w:type="spellStart"/>
            <w:proofErr w:type="gramStart"/>
            <w:r w:rsidRPr="009930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</w:t>
            </w:r>
            <w:proofErr w:type="gramEnd"/>
            <w:r w:rsidRPr="0099305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ік</w:t>
            </w:r>
            <w:proofErr w:type="spellEnd"/>
          </w:p>
        </w:tc>
      </w:tr>
      <w:tr w:rsidR="00993053" w:rsidRPr="00993053" w:rsidTr="0099305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3053" w:rsidRPr="00993053" w:rsidRDefault="00993053" w:rsidP="009930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січня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липня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грудня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січня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липня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грудня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січня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липня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грудня</w:t>
            </w:r>
            <w:proofErr w:type="spellEnd"/>
          </w:p>
        </w:tc>
      </w:tr>
      <w:tr w:rsidR="00993053" w:rsidRPr="00993053" w:rsidTr="009930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BF318B" w:rsidRDefault="00993053" w:rsidP="00993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Прожитковий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мінімум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грн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93053" w:rsidRPr="00993053" w:rsidRDefault="00993053" w:rsidP="00993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особу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2393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2589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2713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2778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2778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2911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2972</w:t>
            </w:r>
          </w:p>
        </w:tc>
      </w:tr>
      <w:tr w:rsidR="00993053" w:rsidRPr="00993053" w:rsidTr="009930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BF318B" w:rsidRDefault="00993053" w:rsidP="00993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віком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6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рокі</w:t>
            </w:r>
            <w:proofErr w:type="gram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2272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2381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2438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2609</w:t>
            </w:r>
          </w:p>
        </w:tc>
      </w:tr>
      <w:tr w:rsidR="00993053" w:rsidRPr="00993053" w:rsidTr="009930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BF318B" w:rsidRDefault="00993053" w:rsidP="00993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дітей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віком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до 18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рокі</w:t>
            </w:r>
            <w:proofErr w:type="gram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2744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2833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2833 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2969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3040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3040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3186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3253</w:t>
            </w:r>
          </w:p>
        </w:tc>
      </w:tr>
      <w:tr w:rsidR="00993053" w:rsidRPr="00993053" w:rsidTr="00BF318B">
        <w:trPr>
          <w:trHeight w:val="8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BF318B" w:rsidRDefault="00993053" w:rsidP="00993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працездатних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2684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2684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2813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3018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3082</w:t>
            </w:r>
          </w:p>
        </w:tc>
      </w:tr>
      <w:tr w:rsidR="00993053" w:rsidRPr="00993053" w:rsidTr="009930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BF318B" w:rsidRDefault="00993053" w:rsidP="00993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proofErr w:type="gram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  <w:proofErr w:type="gram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які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втратили</w:t>
            </w:r>
            <w:proofErr w:type="spellEnd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працездатність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1934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2193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2246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32" w:type="dxa"/>
              <w:left w:w="132" w:type="dxa"/>
              <w:bottom w:w="132" w:type="dxa"/>
              <w:right w:w="132" w:type="dxa"/>
            </w:tcMar>
            <w:hideMark/>
          </w:tcPr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993053" w:rsidRPr="00993053" w:rsidRDefault="00993053" w:rsidP="003A5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3053">
              <w:rPr>
                <w:rFonts w:ascii="Times New Roman" w:eastAsia="Times New Roman" w:hAnsi="Times New Roman" w:cs="Times New Roman"/>
                <w:lang w:eastAsia="ru-RU"/>
              </w:rPr>
              <w:t>2403</w:t>
            </w:r>
          </w:p>
        </w:tc>
      </w:tr>
    </w:tbl>
    <w:p w:rsidR="00993053" w:rsidRPr="00993053" w:rsidRDefault="00993053" w:rsidP="00993053">
      <w:pPr>
        <w:shd w:val="clear" w:color="auto" w:fill="FFFFFF"/>
        <w:spacing w:after="166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993053">
        <w:rPr>
          <w:rFonts w:ascii="Times New Roman" w:eastAsia="Times New Roman" w:hAnsi="Times New Roman" w:cs="Times New Roman"/>
          <w:color w:val="333333"/>
          <w:lang w:eastAsia="ru-RU"/>
        </w:rPr>
        <w:t> </w:t>
      </w:r>
    </w:p>
    <w:p w:rsidR="00E64B92" w:rsidRDefault="00530857" w:rsidP="001159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Мінімальна зарплата та соціальні стандарти:</w:t>
      </w:r>
    </w:p>
    <w:tbl>
      <w:tblPr>
        <w:tblStyle w:val="a4"/>
        <w:tblW w:w="4798" w:type="pct"/>
        <w:tblLook w:val="04A0"/>
      </w:tblPr>
      <w:tblGrid>
        <w:gridCol w:w="3227"/>
        <w:gridCol w:w="1422"/>
        <w:gridCol w:w="1615"/>
        <w:gridCol w:w="1359"/>
        <w:gridCol w:w="1561"/>
      </w:tblGrid>
      <w:tr w:rsidR="0056364F" w:rsidRPr="00AB42E7" w:rsidTr="00E44F01">
        <w:trPr>
          <w:trHeight w:val="113"/>
        </w:trPr>
        <w:tc>
          <w:tcPr>
            <w:tcW w:w="1757" w:type="pct"/>
            <w:vMerge w:val="restar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653" w:type="pct"/>
            <w:gridSpan w:val="2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Мінімальна заробітна плата</w:t>
            </w:r>
          </w:p>
        </w:tc>
        <w:tc>
          <w:tcPr>
            <w:tcW w:w="1590" w:type="pct"/>
            <w:gridSpan w:val="2"/>
          </w:tcPr>
          <w:p w:rsidR="0056364F" w:rsidRDefault="0056364F" w:rsidP="00E44F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Посадовий оклад працівника І тарифного розряду Єдиної тарифної сітки</w:t>
            </w:r>
          </w:p>
        </w:tc>
      </w:tr>
      <w:tr w:rsidR="0056364F" w:rsidTr="00E44F01">
        <w:trPr>
          <w:trHeight w:val="113"/>
        </w:trPr>
        <w:tc>
          <w:tcPr>
            <w:tcW w:w="1757" w:type="pct"/>
            <w:vMerge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74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879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темпи приросту, %</w:t>
            </w:r>
          </w:p>
        </w:tc>
        <w:tc>
          <w:tcPr>
            <w:tcW w:w="740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850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темпи приросту, %</w:t>
            </w:r>
          </w:p>
        </w:tc>
      </w:tr>
      <w:tr w:rsidR="0056364F" w:rsidTr="00E44F01">
        <w:trPr>
          <w:trHeight w:val="113"/>
        </w:trPr>
        <w:tc>
          <w:tcPr>
            <w:tcW w:w="1757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01 січня 2022 року</w:t>
            </w:r>
          </w:p>
        </w:tc>
        <w:tc>
          <w:tcPr>
            <w:tcW w:w="774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6 500</w:t>
            </w:r>
          </w:p>
        </w:tc>
        <w:tc>
          <w:tcPr>
            <w:tcW w:w="879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40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2 893</w:t>
            </w:r>
          </w:p>
        </w:tc>
        <w:tc>
          <w:tcPr>
            <w:tcW w:w="850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6364F" w:rsidTr="00E44F01">
        <w:trPr>
          <w:trHeight w:val="113"/>
        </w:trPr>
        <w:tc>
          <w:tcPr>
            <w:tcW w:w="1757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01 жовтня 2022 року</w:t>
            </w:r>
          </w:p>
        </w:tc>
        <w:tc>
          <w:tcPr>
            <w:tcW w:w="774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6 700</w:t>
            </w:r>
          </w:p>
        </w:tc>
        <w:tc>
          <w:tcPr>
            <w:tcW w:w="879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3,1</w:t>
            </w:r>
          </w:p>
        </w:tc>
        <w:tc>
          <w:tcPr>
            <w:tcW w:w="740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2 982</w:t>
            </w:r>
          </w:p>
        </w:tc>
        <w:tc>
          <w:tcPr>
            <w:tcW w:w="850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3,1</w:t>
            </w:r>
          </w:p>
        </w:tc>
      </w:tr>
      <w:tr w:rsidR="0056364F" w:rsidTr="00E44F01">
        <w:trPr>
          <w:trHeight w:val="113"/>
        </w:trPr>
        <w:tc>
          <w:tcPr>
            <w:tcW w:w="1757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01 січня 2023 року</w:t>
            </w:r>
          </w:p>
        </w:tc>
        <w:tc>
          <w:tcPr>
            <w:tcW w:w="774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7 176</w:t>
            </w:r>
          </w:p>
        </w:tc>
        <w:tc>
          <w:tcPr>
            <w:tcW w:w="879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7,1</w:t>
            </w:r>
          </w:p>
        </w:tc>
        <w:tc>
          <w:tcPr>
            <w:tcW w:w="740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3 193</w:t>
            </w:r>
          </w:p>
        </w:tc>
        <w:tc>
          <w:tcPr>
            <w:tcW w:w="850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7,1</w:t>
            </w:r>
          </w:p>
        </w:tc>
      </w:tr>
      <w:tr w:rsidR="0056364F" w:rsidTr="00E44F01">
        <w:trPr>
          <w:trHeight w:val="113"/>
        </w:trPr>
        <w:tc>
          <w:tcPr>
            <w:tcW w:w="1757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01 січня 2024 року</w:t>
            </w:r>
          </w:p>
        </w:tc>
        <w:tc>
          <w:tcPr>
            <w:tcW w:w="774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7 665</w:t>
            </w:r>
          </w:p>
        </w:tc>
        <w:tc>
          <w:tcPr>
            <w:tcW w:w="879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6,8</w:t>
            </w:r>
          </w:p>
        </w:tc>
        <w:tc>
          <w:tcPr>
            <w:tcW w:w="740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3 411</w:t>
            </w:r>
          </w:p>
        </w:tc>
        <w:tc>
          <w:tcPr>
            <w:tcW w:w="850" w:type="pct"/>
          </w:tcPr>
          <w:p w:rsidR="0056364F" w:rsidRDefault="0056364F" w:rsidP="00E44F0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6,8</w:t>
            </w:r>
          </w:p>
        </w:tc>
      </w:tr>
    </w:tbl>
    <w:p w:rsidR="00530857" w:rsidRDefault="00530857" w:rsidP="00E44F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7598" w:rsidRDefault="002C7598" w:rsidP="001159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598">
        <w:rPr>
          <w:rFonts w:ascii="Times New Roman" w:hAnsi="Times New Roman" w:cs="Times New Roman"/>
          <w:sz w:val="28"/>
          <w:szCs w:val="28"/>
          <w:lang w:val="uk-UA"/>
        </w:rPr>
        <w:t xml:space="preserve">З урахуванням прогнозу основних макроекономічних показників економічного та соціального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2C7598">
        <w:rPr>
          <w:rFonts w:ascii="Times New Roman" w:hAnsi="Times New Roman" w:cs="Times New Roman"/>
          <w:sz w:val="28"/>
          <w:szCs w:val="28"/>
          <w:lang w:val="uk-UA"/>
        </w:rPr>
        <w:t xml:space="preserve">, динаміки бази оподаткування, ефективності податкового адміністрування, загальні показники доходів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бюджету Лубенської міської територіальної громади </w:t>
      </w:r>
      <w:r w:rsidRPr="002C7598">
        <w:rPr>
          <w:rFonts w:ascii="Times New Roman" w:hAnsi="Times New Roman" w:cs="Times New Roman"/>
          <w:sz w:val="28"/>
          <w:szCs w:val="28"/>
          <w:lang w:val="uk-UA"/>
        </w:rPr>
        <w:t xml:space="preserve"> на 2022 – 2024 роки зростають.</w:t>
      </w:r>
    </w:p>
    <w:p w:rsidR="00C67B41" w:rsidRDefault="00B86012" w:rsidP="00E607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Звертаємо увагу, що прогнозні показники дохідної частини місцевого бюджету на 2022-2024 роки є не остаточними та можуть змін</w:t>
      </w:r>
      <w:r w:rsidR="00E60769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тися.</w:t>
      </w:r>
    </w:p>
    <w:p w:rsidR="00B86012" w:rsidRDefault="00B86012" w:rsidP="002D64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B41" w:rsidRDefault="00C67B41" w:rsidP="00C67B4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7B41">
        <w:rPr>
          <w:rFonts w:ascii="Times New Roman" w:hAnsi="Times New Roman" w:cs="Times New Roman"/>
          <w:b/>
          <w:sz w:val="28"/>
          <w:szCs w:val="28"/>
          <w:lang w:val="uk-UA"/>
        </w:rPr>
        <w:t>Загальні показники доходів бюджету Лубенської міської територіальної громади</w:t>
      </w:r>
    </w:p>
    <w:p w:rsidR="00C67B41" w:rsidRPr="0025281B" w:rsidRDefault="00C67B41" w:rsidP="00C67B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67B41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C67B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7B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7B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7B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7B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7B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67B4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25281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proofErr w:type="spellStart"/>
      <w:r w:rsidRPr="0025281B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5281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tbl>
      <w:tblPr>
        <w:tblStyle w:val="a4"/>
        <w:tblW w:w="10273" w:type="dxa"/>
        <w:tblInd w:w="-459" w:type="dxa"/>
        <w:tblLayout w:type="fixed"/>
        <w:tblLook w:val="04A0"/>
      </w:tblPr>
      <w:tblGrid>
        <w:gridCol w:w="1843"/>
        <w:gridCol w:w="1134"/>
        <w:gridCol w:w="1048"/>
        <w:gridCol w:w="630"/>
        <w:gridCol w:w="1176"/>
        <w:gridCol w:w="1115"/>
        <w:gridCol w:w="550"/>
        <w:gridCol w:w="1162"/>
        <w:gridCol w:w="1092"/>
        <w:gridCol w:w="523"/>
      </w:tblGrid>
      <w:tr w:rsidR="00C67B41" w:rsidTr="009801A0">
        <w:tc>
          <w:tcPr>
            <w:tcW w:w="1843" w:type="dxa"/>
            <w:vMerge w:val="restart"/>
          </w:tcPr>
          <w:p w:rsidR="00C67B41" w:rsidRPr="007D6639" w:rsidRDefault="00C67B41" w:rsidP="00C67B41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Найменування показника</w:t>
            </w:r>
          </w:p>
        </w:tc>
        <w:tc>
          <w:tcPr>
            <w:tcW w:w="2812" w:type="dxa"/>
            <w:gridSpan w:val="3"/>
          </w:tcPr>
          <w:p w:rsidR="00C67B41" w:rsidRPr="007D6639" w:rsidRDefault="00C67B41" w:rsidP="00E26C4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2022 рік</w:t>
            </w:r>
          </w:p>
        </w:tc>
        <w:tc>
          <w:tcPr>
            <w:tcW w:w="2841" w:type="dxa"/>
            <w:gridSpan w:val="3"/>
          </w:tcPr>
          <w:p w:rsidR="00C67B41" w:rsidRPr="007D6639" w:rsidRDefault="00C67B41" w:rsidP="00E26C4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2023 рік</w:t>
            </w:r>
          </w:p>
        </w:tc>
        <w:tc>
          <w:tcPr>
            <w:tcW w:w="2777" w:type="dxa"/>
            <w:gridSpan w:val="3"/>
          </w:tcPr>
          <w:p w:rsidR="00C67B41" w:rsidRPr="007D6639" w:rsidRDefault="00C67B41" w:rsidP="00E26C4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2024 рік</w:t>
            </w:r>
          </w:p>
        </w:tc>
      </w:tr>
      <w:tr w:rsidR="009801A0" w:rsidTr="009801A0">
        <w:tc>
          <w:tcPr>
            <w:tcW w:w="1843" w:type="dxa"/>
            <w:vMerge/>
          </w:tcPr>
          <w:p w:rsidR="00C67B41" w:rsidRPr="007D6639" w:rsidRDefault="00C67B41" w:rsidP="00C67B41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  <w:vMerge w:val="restart"/>
          </w:tcPr>
          <w:p w:rsidR="00C67B41" w:rsidRPr="007D6639" w:rsidRDefault="00C67B41" w:rsidP="00CB5DB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прогноз</w:t>
            </w:r>
          </w:p>
        </w:tc>
        <w:tc>
          <w:tcPr>
            <w:tcW w:w="1678" w:type="dxa"/>
            <w:gridSpan w:val="2"/>
          </w:tcPr>
          <w:p w:rsidR="00C67B41" w:rsidRPr="007D6639" w:rsidRDefault="00C67B41" w:rsidP="00C67B41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Відхилення до попереднього року</w:t>
            </w:r>
          </w:p>
        </w:tc>
        <w:tc>
          <w:tcPr>
            <w:tcW w:w="1176" w:type="dxa"/>
            <w:vMerge w:val="restart"/>
          </w:tcPr>
          <w:p w:rsidR="00C67B41" w:rsidRPr="007D6639" w:rsidRDefault="00C67B41" w:rsidP="00CB5DB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прогноз</w:t>
            </w:r>
          </w:p>
        </w:tc>
        <w:tc>
          <w:tcPr>
            <w:tcW w:w="1665" w:type="dxa"/>
            <w:gridSpan w:val="2"/>
          </w:tcPr>
          <w:p w:rsidR="00C67B41" w:rsidRPr="007D6639" w:rsidRDefault="00C67B41" w:rsidP="00C67B41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Відхилення до попереднього року</w:t>
            </w:r>
          </w:p>
        </w:tc>
        <w:tc>
          <w:tcPr>
            <w:tcW w:w="1162" w:type="dxa"/>
            <w:vMerge w:val="restart"/>
          </w:tcPr>
          <w:p w:rsidR="00C67B41" w:rsidRPr="007D6639" w:rsidRDefault="00C67B41" w:rsidP="00CB5DB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прогноз</w:t>
            </w:r>
          </w:p>
        </w:tc>
        <w:tc>
          <w:tcPr>
            <w:tcW w:w="1615" w:type="dxa"/>
            <w:gridSpan w:val="2"/>
          </w:tcPr>
          <w:p w:rsidR="00C67B41" w:rsidRPr="007D6639" w:rsidRDefault="00C67B41" w:rsidP="00C67B41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Відхилення до попереднього року</w:t>
            </w:r>
          </w:p>
        </w:tc>
      </w:tr>
      <w:tr w:rsidR="009801A0" w:rsidTr="009801A0">
        <w:tc>
          <w:tcPr>
            <w:tcW w:w="1843" w:type="dxa"/>
            <w:vMerge/>
          </w:tcPr>
          <w:p w:rsidR="00C67B41" w:rsidRPr="007D6639" w:rsidRDefault="00C67B41" w:rsidP="00C67B41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  <w:vMerge/>
          </w:tcPr>
          <w:p w:rsidR="00C67B41" w:rsidRPr="007D6639" w:rsidRDefault="00C67B41" w:rsidP="00C67B41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48" w:type="dxa"/>
          </w:tcPr>
          <w:p w:rsidR="00C67B41" w:rsidRPr="007D6639" w:rsidRDefault="00C67B41" w:rsidP="00CC2745">
            <w:pPr>
              <w:tabs>
                <w:tab w:val="left" w:pos="794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+/-</w:t>
            </w:r>
          </w:p>
        </w:tc>
        <w:tc>
          <w:tcPr>
            <w:tcW w:w="630" w:type="dxa"/>
          </w:tcPr>
          <w:p w:rsidR="00C67B41" w:rsidRPr="007D6639" w:rsidRDefault="00C67B41" w:rsidP="00CC274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176" w:type="dxa"/>
            <w:vMerge/>
          </w:tcPr>
          <w:p w:rsidR="00C67B41" w:rsidRPr="007D6639" w:rsidRDefault="00C67B41" w:rsidP="00CC274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15" w:type="dxa"/>
          </w:tcPr>
          <w:p w:rsidR="00C67B41" w:rsidRPr="007D6639" w:rsidRDefault="00C67B41" w:rsidP="00CC274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+/-</w:t>
            </w:r>
          </w:p>
        </w:tc>
        <w:tc>
          <w:tcPr>
            <w:tcW w:w="550" w:type="dxa"/>
          </w:tcPr>
          <w:p w:rsidR="00C67B41" w:rsidRPr="007D6639" w:rsidRDefault="00C67B41" w:rsidP="00CC274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%</w:t>
            </w:r>
          </w:p>
        </w:tc>
        <w:tc>
          <w:tcPr>
            <w:tcW w:w="1162" w:type="dxa"/>
            <w:vMerge/>
          </w:tcPr>
          <w:p w:rsidR="00C67B41" w:rsidRPr="007D6639" w:rsidRDefault="00C67B41" w:rsidP="00CC274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2" w:type="dxa"/>
          </w:tcPr>
          <w:p w:rsidR="00C67B41" w:rsidRPr="007D6639" w:rsidRDefault="00C67B41" w:rsidP="00CC274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+/-</w:t>
            </w:r>
          </w:p>
        </w:tc>
        <w:tc>
          <w:tcPr>
            <w:tcW w:w="523" w:type="dxa"/>
          </w:tcPr>
          <w:p w:rsidR="00C67B41" w:rsidRPr="007D6639" w:rsidRDefault="00C67B41" w:rsidP="00C67B41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%</w:t>
            </w:r>
          </w:p>
        </w:tc>
      </w:tr>
      <w:tr w:rsidR="009801A0" w:rsidTr="009801A0">
        <w:tc>
          <w:tcPr>
            <w:tcW w:w="1843" w:type="dxa"/>
          </w:tcPr>
          <w:p w:rsidR="00C67B41" w:rsidRPr="007D6639" w:rsidRDefault="00C67B41" w:rsidP="00C67B41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7D6639">
              <w:rPr>
                <w:rFonts w:ascii="Times New Roman" w:hAnsi="Times New Roman" w:cs="Times New Roman"/>
                <w:lang w:val="uk-UA"/>
              </w:rPr>
              <w:t>Бюджет Лубенської міської територіальної громади (без урахування міжбюджетних трансфертів)</w:t>
            </w:r>
          </w:p>
        </w:tc>
        <w:tc>
          <w:tcPr>
            <w:tcW w:w="1134" w:type="dxa"/>
          </w:tcPr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416 735,1</w:t>
            </w:r>
          </w:p>
        </w:tc>
        <w:tc>
          <w:tcPr>
            <w:tcW w:w="1048" w:type="dxa"/>
          </w:tcPr>
          <w:p w:rsidR="00C67B41" w:rsidRPr="007D6639" w:rsidRDefault="00F6639C" w:rsidP="00980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54 922,6</w:t>
            </w:r>
          </w:p>
        </w:tc>
        <w:tc>
          <w:tcPr>
            <w:tcW w:w="630" w:type="dxa"/>
          </w:tcPr>
          <w:p w:rsidR="00C67B41" w:rsidRPr="007D6639" w:rsidRDefault="00F6639C" w:rsidP="00980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15,2</w:t>
            </w:r>
          </w:p>
        </w:tc>
        <w:tc>
          <w:tcPr>
            <w:tcW w:w="1176" w:type="dxa"/>
          </w:tcPr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447</w:t>
            </w:r>
            <w:r w:rsidR="00F6639C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 933,0</w:t>
            </w:r>
          </w:p>
        </w:tc>
        <w:tc>
          <w:tcPr>
            <w:tcW w:w="1115" w:type="dxa"/>
          </w:tcPr>
          <w:p w:rsidR="00C67B41" w:rsidRPr="007D6639" w:rsidRDefault="00F6639C" w:rsidP="00980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31 197,9</w:t>
            </w:r>
          </w:p>
        </w:tc>
        <w:tc>
          <w:tcPr>
            <w:tcW w:w="550" w:type="dxa"/>
          </w:tcPr>
          <w:p w:rsidR="00C67B41" w:rsidRPr="007D6639" w:rsidRDefault="00F6639C" w:rsidP="00980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7,5</w:t>
            </w:r>
          </w:p>
        </w:tc>
        <w:tc>
          <w:tcPr>
            <w:tcW w:w="1162" w:type="dxa"/>
          </w:tcPr>
          <w:p w:rsidR="00C67B41" w:rsidRDefault="007D6639" w:rsidP="00980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473 116,0</w:t>
            </w:r>
          </w:p>
          <w:p w:rsidR="007D6639" w:rsidRPr="007D6639" w:rsidRDefault="007D6639" w:rsidP="00980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2" w:type="dxa"/>
          </w:tcPr>
          <w:p w:rsidR="00C67B41" w:rsidRPr="007D6639" w:rsidRDefault="00F6639C" w:rsidP="00980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25 183,0</w:t>
            </w:r>
          </w:p>
        </w:tc>
        <w:tc>
          <w:tcPr>
            <w:tcW w:w="523" w:type="dxa"/>
          </w:tcPr>
          <w:p w:rsidR="00C67B41" w:rsidRPr="007D6639" w:rsidRDefault="00F6639C" w:rsidP="009801A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5,6</w:t>
            </w:r>
          </w:p>
        </w:tc>
      </w:tr>
      <w:tr w:rsidR="009801A0" w:rsidTr="009801A0">
        <w:tc>
          <w:tcPr>
            <w:tcW w:w="1843" w:type="dxa"/>
          </w:tcPr>
          <w:p w:rsidR="009801A0" w:rsidRDefault="003A5B35" w:rsidP="003A5B35">
            <w:pPr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в т.ч.</w:t>
            </w:r>
            <w:r w:rsidR="006505F7">
              <w:rPr>
                <w:rFonts w:ascii="Times New Roman" w:hAnsi="Times New Roman" w:cs="Times New Roman"/>
                <w:i/>
                <w:lang w:val="uk-UA"/>
              </w:rPr>
              <w:t>:</w:t>
            </w:r>
            <w:r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:rsidR="009801A0" w:rsidRDefault="009801A0" w:rsidP="003A5B35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C67B41" w:rsidRPr="007D6639" w:rsidRDefault="007D6639" w:rsidP="003A5B35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7D6639">
              <w:rPr>
                <w:rFonts w:ascii="Times New Roman" w:hAnsi="Times New Roman" w:cs="Times New Roman"/>
                <w:i/>
                <w:lang w:val="uk-UA"/>
              </w:rPr>
              <w:t>Загальний фонд</w:t>
            </w:r>
          </w:p>
        </w:tc>
        <w:tc>
          <w:tcPr>
            <w:tcW w:w="1134" w:type="dxa"/>
          </w:tcPr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C67B41" w:rsidRPr="007D6639" w:rsidRDefault="00C67B41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7D6639">
              <w:rPr>
                <w:rFonts w:ascii="Times New Roman" w:hAnsi="Times New Roman" w:cs="Times New Roman"/>
                <w:i/>
                <w:lang w:val="uk-UA"/>
              </w:rPr>
              <w:t>407</w:t>
            </w:r>
            <w:r w:rsidR="007D6639" w:rsidRPr="007D6639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Pr="007D6639">
              <w:rPr>
                <w:rFonts w:ascii="Times New Roman" w:hAnsi="Times New Roman" w:cs="Times New Roman"/>
                <w:i/>
                <w:lang w:val="uk-UA"/>
              </w:rPr>
              <w:t>571,8</w:t>
            </w:r>
          </w:p>
        </w:tc>
        <w:tc>
          <w:tcPr>
            <w:tcW w:w="1048" w:type="dxa"/>
          </w:tcPr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57 609,6</w:t>
            </w:r>
          </w:p>
        </w:tc>
        <w:tc>
          <w:tcPr>
            <w:tcW w:w="630" w:type="dxa"/>
          </w:tcPr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16,5</w:t>
            </w:r>
          </w:p>
        </w:tc>
        <w:tc>
          <w:tcPr>
            <w:tcW w:w="1176" w:type="dxa"/>
          </w:tcPr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7D6639">
              <w:rPr>
                <w:rFonts w:ascii="Times New Roman" w:hAnsi="Times New Roman" w:cs="Times New Roman"/>
                <w:i/>
                <w:lang w:val="uk-UA"/>
              </w:rPr>
              <w:t>438 309,7</w:t>
            </w:r>
          </w:p>
        </w:tc>
        <w:tc>
          <w:tcPr>
            <w:tcW w:w="1115" w:type="dxa"/>
          </w:tcPr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30737,9</w:t>
            </w:r>
          </w:p>
        </w:tc>
        <w:tc>
          <w:tcPr>
            <w:tcW w:w="550" w:type="dxa"/>
          </w:tcPr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7,5</w:t>
            </w:r>
          </w:p>
        </w:tc>
        <w:tc>
          <w:tcPr>
            <w:tcW w:w="1162" w:type="dxa"/>
          </w:tcPr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7D6639">
              <w:rPr>
                <w:rFonts w:ascii="Times New Roman" w:hAnsi="Times New Roman" w:cs="Times New Roman"/>
                <w:i/>
                <w:lang w:val="uk-UA"/>
              </w:rPr>
              <w:t>463 031,9</w:t>
            </w:r>
          </w:p>
        </w:tc>
        <w:tc>
          <w:tcPr>
            <w:tcW w:w="1092" w:type="dxa"/>
          </w:tcPr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24722,2</w:t>
            </w:r>
          </w:p>
        </w:tc>
        <w:tc>
          <w:tcPr>
            <w:tcW w:w="523" w:type="dxa"/>
          </w:tcPr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9801A0" w:rsidRDefault="009801A0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5,6</w:t>
            </w:r>
          </w:p>
        </w:tc>
      </w:tr>
      <w:tr w:rsidR="009801A0" w:rsidTr="009801A0">
        <w:tc>
          <w:tcPr>
            <w:tcW w:w="1843" w:type="dxa"/>
          </w:tcPr>
          <w:p w:rsidR="00C67B41" w:rsidRPr="007D6639" w:rsidRDefault="003A5B35" w:rsidP="003A5B35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С</w:t>
            </w:r>
            <w:r w:rsidR="007D6639" w:rsidRPr="007D6639">
              <w:rPr>
                <w:rFonts w:ascii="Times New Roman" w:hAnsi="Times New Roman" w:cs="Times New Roman"/>
                <w:i/>
                <w:lang w:val="uk-UA"/>
              </w:rPr>
              <w:t>пеціальний фонд</w:t>
            </w:r>
          </w:p>
        </w:tc>
        <w:tc>
          <w:tcPr>
            <w:tcW w:w="1134" w:type="dxa"/>
          </w:tcPr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7D6639">
              <w:rPr>
                <w:rFonts w:ascii="Times New Roman" w:hAnsi="Times New Roman" w:cs="Times New Roman"/>
                <w:i/>
                <w:lang w:val="uk-UA"/>
              </w:rPr>
              <w:t>9 163,3</w:t>
            </w:r>
          </w:p>
        </w:tc>
        <w:tc>
          <w:tcPr>
            <w:tcW w:w="1048" w:type="dxa"/>
          </w:tcPr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-2</w:t>
            </w:r>
            <w:r w:rsidR="00F6639C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uk-UA"/>
              </w:rPr>
              <w:t>687,0</w:t>
            </w:r>
          </w:p>
        </w:tc>
        <w:tc>
          <w:tcPr>
            <w:tcW w:w="630" w:type="dxa"/>
          </w:tcPr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77,3</w:t>
            </w:r>
          </w:p>
        </w:tc>
        <w:tc>
          <w:tcPr>
            <w:tcW w:w="1176" w:type="dxa"/>
          </w:tcPr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7D6639">
              <w:rPr>
                <w:rFonts w:ascii="Times New Roman" w:hAnsi="Times New Roman" w:cs="Times New Roman"/>
                <w:i/>
                <w:lang w:val="uk-UA"/>
              </w:rPr>
              <w:t>9 623,3</w:t>
            </w:r>
          </w:p>
        </w:tc>
        <w:tc>
          <w:tcPr>
            <w:tcW w:w="1115" w:type="dxa"/>
          </w:tcPr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460,0</w:t>
            </w:r>
          </w:p>
        </w:tc>
        <w:tc>
          <w:tcPr>
            <w:tcW w:w="550" w:type="dxa"/>
          </w:tcPr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5,0</w:t>
            </w:r>
          </w:p>
        </w:tc>
        <w:tc>
          <w:tcPr>
            <w:tcW w:w="1162" w:type="dxa"/>
          </w:tcPr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7D6639">
              <w:rPr>
                <w:rFonts w:ascii="Times New Roman" w:hAnsi="Times New Roman" w:cs="Times New Roman"/>
                <w:i/>
                <w:lang w:val="uk-UA"/>
              </w:rPr>
              <w:t>10 084,1</w:t>
            </w:r>
          </w:p>
        </w:tc>
        <w:tc>
          <w:tcPr>
            <w:tcW w:w="1092" w:type="dxa"/>
          </w:tcPr>
          <w:p w:rsidR="00C67B41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460,8</w:t>
            </w:r>
          </w:p>
        </w:tc>
        <w:tc>
          <w:tcPr>
            <w:tcW w:w="523" w:type="dxa"/>
          </w:tcPr>
          <w:p w:rsidR="00C67B41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4,8</w:t>
            </w:r>
          </w:p>
          <w:p w:rsidR="007D6639" w:rsidRPr="007D6639" w:rsidRDefault="007D6639" w:rsidP="009801A0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</w:tc>
      </w:tr>
    </w:tbl>
    <w:p w:rsidR="00C67B41" w:rsidRDefault="00C67B41" w:rsidP="00C67B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1B8F" w:rsidRDefault="009E1B8F" w:rsidP="001159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28C2" w:rsidRDefault="001C28C2" w:rsidP="001C28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8C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835004"/>
            <wp:effectExtent l="0" t="0" r="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53AC4" w:rsidRPr="00C67B41" w:rsidRDefault="00BA4A9B" w:rsidP="001159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Розрахунок показників місцевого бюджету на середньост</w:t>
      </w:r>
      <w:r w:rsidR="00B12B73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оковий період</w:t>
      </w:r>
      <w:r w:rsidR="00B12B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наве</w:t>
      </w:r>
      <w:r w:rsidR="00653AC4">
        <w:rPr>
          <w:rFonts w:ascii="Times New Roman" w:hAnsi="Times New Roman" w:cs="Times New Roman"/>
          <w:sz w:val="28"/>
          <w:szCs w:val="28"/>
          <w:lang w:val="uk-UA"/>
        </w:rPr>
        <w:t>дено в додатку 1</w:t>
      </w:r>
      <w:r w:rsidR="00BF31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3AC4">
        <w:rPr>
          <w:rFonts w:ascii="Times New Roman" w:hAnsi="Times New Roman" w:cs="Times New Roman"/>
          <w:sz w:val="28"/>
          <w:szCs w:val="28"/>
          <w:lang w:val="uk-UA"/>
        </w:rPr>
        <w:t>до Прогнозу місцевого бюджету.</w:t>
      </w:r>
    </w:p>
    <w:p w:rsidR="00653AC4" w:rsidRDefault="00653AC4" w:rsidP="00B12B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1BDB" w:rsidRPr="00881BDB" w:rsidRDefault="00653AC4" w:rsidP="00881BD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1BDB">
        <w:rPr>
          <w:rFonts w:ascii="Times New Roman" w:hAnsi="Times New Roman" w:cs="Times New Roman"/>
          <w:b/>
          <w:sz w:val="28"/>
          <w:szCs w:val="28"/>
        </w:rPr>
        <w:t xml:space="preserve">ІV. </w:t>
      </w:r>
      <w:proofErr w:type="spellStart"/>
      <w:r w:rsidRPr="00881BDB">
        <w:rPr>
          <w:rFonts w:ascii="Times New Roman" w:hAnsi="Times New Roman" w:cs="Times New Roman"/>
          <w:b/>
          <w:sz w:val="28"/>
          <w:szCs w:val="28"/>
        </w:rPr>
        <w:t>Показники</w:t>
      </w:r>
      <w:proofErr w:type="spellEnd"/>
      <w:r w:rsidRPr="00881B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1BDB">
        <w:rPr>
          <w:rFonts w:ascii="Times New Roman" w:hAnsi="Times New Roman" w:cs="Times New Roman"/>
          <w:b/>
          <w:sz w:val="28"/>
          <w:szCs w:val="28"/>
        </w:rPr>
        <w:t>доході</w:t>
      </w:r>
      <w:proofErr w:type="gramStart"/>
      <w:r w:rsidRPr="00881BDB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881BDB">
        <w:rPr>
          <w:rFonts w:ascii="Times New Roman" w:hAnsi="Times New Roman" w:cs="Times New Roman"/>
          <w:b/>
          <w:sz w:val="28"/>
          <w:szCs w:val="28"/>
        </w:rPr>
        <w:t xml:space="preserve"> бюджету</w:t>
      </w:r>
    </w:p>
    <w:p w:rsidR="00881BDB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49A5">
        <w:rPr>
          <w:rFonts w:ascii="Times New Roman" w:hAnsi="Times New Roman" w:cs="Times New Roman"/>
          <w:sz w:val="28"/>
          <w:szCs w:val="28"/>
        </w:rPr>
        <w:t xml:space="preserve">Прогноз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дохідної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розроблено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до норм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бюджетно</w:t>
      </w:r>
      <w:r w:rsidR="00A76BA2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 w:rsidR="00A76BA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податкового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прогнозних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макропоказників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економічного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949A5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A949A5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та </w:t>
      </w:r>
      <w:r w:rsidR="00881BDB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A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податкової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Бюджетною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декларацією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на 2022-2024 роки,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нормативно-правових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ради про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зборів</w:t>
      </w:r>
      <w:proofErr w:type="spellEnd"/>
      <w:r w:rsidR="00E56451">
        <w:rPr>
          <w:rFonts w:ascii="Times New Roman" w:hAnsi="Times New Roman" w:cs="Times New Roman"/>
          <w:sz w:val="28"/>
          <w:szCs w:val="28"/>
          <w:lang w:val="uk-UA"/>
        </w:rPr>
        <w:t xml:space="preserve"> та пільг.</w:t>
      </w:r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BA2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1BDB">
        <w:rPr>
          <w:rFonts w:ascii="Times New Roman" w:hAnsi="Times New Roman" w:cs="Times New Roman"/>
          <w:sz w:val="28"/>
          <w:szCs w:val="28"/>
          <w:lang w:val="uk-UA"/>
        </w:rPr>
        <w:t>З метою розширення податкової бази та залучення додаткових надходжень до бюджету громади визначено такі пріоритетні завдання:</w:t>
      </w:r>
    </w:p>
    <w:p w:rsidR="00A76BA2" w:rsidRDefault="00A76BA2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53AC4" w:rsidRPr="00881BDB">
        <w:rPr>
          <w:rFonts w:ascii="Times New Roman" w:hAnsi="Times New Roman" w:cs="Times New Roman"/>
          <w:sz w:val="28"/>
          <w:szCs w:val="28"/>
          <w:lang w:val="uk-UA"/>
        </w:rPr>
        <w:t xml:space="preserve"> сприяння розвитку бюджетоутворюючих підприємств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6BA2" w:rsidRDefault="00A76BA2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3AC4" w:rsidRPr="00881BDB">
        <w:rPr>
          <w:rFonts w:ascii="Times New Roman" w:hAnsi="Times New Roman" w:cs="Times New Roman"/>
          <w:sz w:val="28"/>
          <w:szCs w:val="28"/>
          <w:lang w:val="uk-UA"/>
        </w:rPr>
        <w:t>розширенн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53AC4" w:rsidRPr="00881BDB">
        <w:rPr>
          <w:rFonts w:ascii="Times New Roman" w:hAnsi="Times New Roman" w:cs="Times New Roman"/>
          <w:sz w:val="28"/>
          <w:szCs w:val="28"/>
          <w:lang w:val="uk-UA"/>
        </w:rPr>
        <w:t xml:space="preserve"> діючих виробничих потужностей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6BA2" w:rsidRDefault="00A76BA2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3AC4" w:rsidRPr="00881BDB">
        <w:rPr>
          <w:rFonts w:ascii="Times New Roman" w:hAnsi="Times New Roman" w:cs="Times New Roman"/>
          <w:sz w:val="28"/>
          <w:szCs w:val="28"/>
          <w:lang w:val="uk-UA"/>
        </w:rPr>
        <w:t>збільшенн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53AC4" w:rsidRPr="00881BDB">
        <w:rPr>
          <w:rFonts w:ascii="Times New Roman" w:hAnsi="Times New Roman" w:cs="Times New Roman"/>
          <w:sz w:val="28"/>
          <w:szCs w:val="28"/>
          <w:lang w:val="uk-UA"/>
        </w:rPr>
        <w:t xml:space="preserve"> виробництва продукції; </w:t>
      </w:r>
    </w:p>
    <w:p w:rsidR="00A76BA2" w:rsidRDefault="00A76BA2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3AC4" w:rsidRPr="00881BDB">
        <w:rPr>
          <w:rFonts w:ascii="Times New Roman" w:hAnsi="Times New Roman" w:cs="Times New Roman"/>
          <w:sz w:val="28"/>
          <w:szCs w:val="28"/>
          <w:lang w:val="uk-UA"/>
        </w:rPr>
        <w:t xml:space="preserve">поліпшення економічних, правових та організаційних умов для залучення інвестиційних ресурсів та </w:t>
      </w:r>
      <w:proofErr w:type="spellStart"/>
      <w:r w:rsidR="00653AC4" w:rsidRPr="00881BDB">
        <w:rPr>
          <w:rFonts w:ascii="Times New Roman" w:hAnsi="Times New Roman" w:cs="Times New Roman"/>
          <w:sz w:val="28"/>
          <w:szCs w:val="28"/>
          <w:lang w:val="uk-UA"/>
        </w:rPr>
        <w:t>задіяння</w:t>
      </w:r>
      <w:proofErr w:type="spellEnd"/>
      <w:r w:rsidR="00653AC4" w:rsidRPr="00881BDB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потенціалу громади; </w:t>
      </w:r>
    </w:p>
    <w:p w:rsidR="00881BDB" w:rsidRDefault="00A76BA2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53AC4" w:rsidRPr="00881BDB">
        <w:rPr>
          <w:rFonts w:ascii="Times New Roman" w:hAnsi="Times New Roman" w:cs="Times New Roman"/>
          <w:sz w:val="28"/>
          <w:szCs w:val="28"/>
          <w:lang w:val="uk-UA"/>
        </w:rPr>
        <w:t xml:space="preserve">впровадження заходів, спрямованих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розвиток </w:t>
      </w:r>
      <w:r w:rsidR="00653AC4" w:rsidRPr="00881BDB">
        <w:rPr>
          <w:rFonts w:ascii="Times New Roman" w:hAnsi="Times New Roman" w:cs="Times New Roman"/>
          <w:sz w:val="28"/>
          <w:szCs w:val="28"/>
          <w:lang w:val="uk-UA"/>
        </w:rPr>
        <w:t xml:space="preserve">підприємницької діяльності, поліпшення бізнес-клімату. </w:t>
      </w:r>
    </w:p>
    <w:p w:rsidR="00E56451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Для виконання пріоритетних завдань передбачається здійснити наступні заходи: </w:t>
      </w:r>
    </w:p>
    <w:p w:rsidR="00E56451" w:rsidRDefault="00653AC4" w:rsidP="00E56451">
      <w:pPr>
        <w:pStyle w:val="ab"/>
        <w:numPr>
          <w:ilvl w:val="0"/>
          <w:numId w:val="1"/>
        </w:numPr>
        <w:spacing w:after="0" w:line="360" w:lineRule="auto"/>
        <w:ind w:left="283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створити щорічно до </w:t>
      </w:r>
      <w:r w:rsidR="00881BDB" w:rsidRPr="00E564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 тис. нових робочих місць, провести в установленому порядку перевірки фінансово-господарської діяльності суб’єктів господарювання щодо дотримання норм законодавства</w:t>
      </w:r>
      <w:r w:rsidR="00E56451"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 щодо легалізації працевлаштування працівників та 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оплати праці у розмірі не менш</w:t>
      </w:r>
      <w:r w:rsidR="00E56451"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е мінімальної заробітної плати. 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Очікуваний результат – підвищення рівня зайнятості та соціального забезпечення населення, зростання надходжень податку </w:t>
      </w:r>
      <w:r w:rsidR="00E56451"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та збору 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на доходи фізичних осіб; </w:t>
      </w:r>
    </w:p>
    <w:p w:rsidR="00E56451" w:rsidRDefault="00653AC4" w:rsidP="00E56451">
      <w:pPr>
        <w:pStyle w:val="ab"/>
        <w:numPr>
          <w:ilvl w:val="0"/>
          <w:numId w:val="1"/>
        </w:numPr>
        <w:spacing w:after="0" w:line="360" w:lineRule="auto"/>
        <w:ind w:left="283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провести інвентаризацію </w:t>
      </w:r>
      <w:r w:rsidR="00440685"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та незалежний аудит 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t>земельних ділянок, перегл</w:t>
      </w:r>
      <w:r w:rsidR="00E56451">
        <w:rPr>
          <w:rFonts w:ascii="Times New Roman" w:hAnsi="Times New Roman" w:cs="Times New Roman"/>
          <w:sz w:val="28"/>
          <w:szCs w:val="28"/>
          <w:lang w:val="uk-UA"/>
        </w:rPr>
        <w:t>янути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 укладен</w:t>
      </w:r>
      <w:r w:rsidR="00E5645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 договор</w:t>
      </w:r>
      <w:r w:rsidR="00E564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земельних ділянок на предмет 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відповідності розміру орендної плати нормам Податкового кодексу України, що забезпечить </w:t>
      </w:r>
      <w:proofErr w:type="spellStart"/>
      <w:r w:rsidRPr="00E56451">
        <w:rPr>
          <w:rFonts w:ascii="Times New Roman" w:hAnsi="Times New Roman" w:cs="Times New Roman"/>
          <w:sz w:val="28"/>
          <w:szCs w:val="28"/>
          <w:lang w:val="uk-UA"/>
        </w:rPr>
        <w:t>задіяння</w:t>
      </w:r>
      <w:proofErr w:type="spellEnd"/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потенціалу громади для залучення інвестицій, збільшення надходжень плати за землю; </w:t>
      </w:r>
    </w:p>
    <w:p w:rsidR="00E56451" w:rsidRDefault="00653AC4" w:rsidP="00E56451">
      <w:pPr>
        <w:pStyle w:val="ab"/>
        <w:numPr>
          <w:ilvl w:val="0"/>
          <w:numId w:val="1"/>
        </w:numPr>
        <w:spacing w:after="0" w:line="360" w:lineRule="auto"/>
        <w:ind w:left="283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451">
        <w:rPr>
          <w:rFonts w:ascii="Times New Roman" w:hAnsi="Times New Roman" w:cs="Times New Roman"/>
          <w:sz w:val="28"/>
          <w:szCs w:val="28"/>
          <w:lang w:val="uk-UA"/>
        </w:rPr>
        <w:t>організ</w:t>
      </w:r>
      <w:r w:rsidR="00E56451">
        <w:rPr>
          <w:rFonts w:ascii="Times New Roman" w:hAnsi="Times New Roman" w:cs="Times New Roman"/>
          <w:sz w:val="28"/>
          <w:szCs w:val="28"/>
          <w:lang w:val="uk-UA"/>
        </w:rPr>
        <w:t xml:space="preserve">увати 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</w:t>
      </w:r>
      <w:r w:rsidR="00E5645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 фізичних осіб-підприємців у доступній формі та у найкоротші терміни, що очікувано розширить сфери діяльності малого бізнесу, збільшить надходження єдиного податку; </w:t>
      </w:r>
    </w:p>
    <w:p w:rsidR="00881BDB" w:rsidRPr="00E56451" w:rsidRDefault="00440685" w:rsidP="00E56451">
      <w:pPr>
        <w:pStyle w:val="ab"/>
        <w:numPr>
          <w:ilvl w:val="0"/>
          <w:numId w:val="1"/>
        </w:numPr>
        <w:spacing w:after="0" w:line="360" w:lineRule="auto"/>
        <w:ind w:left="283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6451">
        <w:rPr>
          <w:rFonts w:ascii="Times New Roman" w:hAnsi="Times New Roman" w:cs="Times New Roman"/>
          <w:sz w:val="28"/>
          <w:szCs w:val="28"/>
          <w:lang w:val="uk-UA"/>
        </w:rPr>
        <w:t>здійснити</w:t>
      </w:r>
      <w:r w:rsidR="00653AC4" w:rsidRPr="00E56451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 податкового боргу платників податків до бюджету та </w:t>
      </w:r>
      <w:r w:rsidR="00E56451">
        <w:rPr>
          <w:rFonts w:ascii="Times New Roman" w:hAnsi="Times New Roman" w:cs="Times New Roman"/>
          <w:sz w:val="28"/>
          <w:szCs w:val="28"/>
          <w:lang w:val="uk-UA"/>
        </w:rPr>
        <w:t>активізува</w:t>
      </w:r>
      <w:r w:rsidR="00653AC4" w:rsidRPr="00E56451">
        <w:rPr>
          <w:rFonts w:ascii="Times New Roman" w:hAnsi="Times New Roman" w:cs="Times New Roman"/>
          <w:sz w:val="28"/>
          <w:szCs w:val="28"/>
          <w:lang w:val="uk-UA"/>
        </w:rPr>
        <w:t>ти претензійно-позовну роботу щодо його зменшення.</w:t>
      </w:r>
    </w:p>
    <w:p w:rsidR="000362FF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1BDB">
        <w:rPr>
          <w:rFonts w:ascii="Times New Roman" w:hAnsi="Times New Roman" w:cs="Times New Roman"/>
          <w:sz w:val="28"/>
          <w:szCs w:val="28"/>
          <w:lang w:val="uk-UA"/>
        </w:rPr>
        <w:t xml:space="preserve">Прогнозні показники доходів бюджету сформовані на основі існуючої податкової бази та реалізації пріоритетних завдань із розширення її потенціалу.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Показники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доході</w:t>
      </w:r>
      <w:proofErr w:type="gramStart"/>
      <w:r w:rsidRPr="00A949A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A949A5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наведені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додатку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2 до прогнозу бюджету. В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структурі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доходів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найбільшу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частку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становитимуть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податкові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неподаткові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</w:t>
      </w:r>
      <w:r w:rsidR="000362FF">
        <w:rPr>
          <w:rFonts w:ascii="Times New Roman" w:hAnsi="Times New Roman" w:cs="Times New Roman"/>
          <w:sz w:val="28"/>
          <w:szCs w:val="28"/>
          <w:lang w:val="uk-UA"/>
        </w:rPr>
        <w:t>72,</w:t>
      </w:r>
      <w:r w:rsidR="005A01E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949A5">
        <w:rPr>
          <w:rFonts w:ascii="Times New Roman" w:hAnsi="Times New Roman" w:cs="Times New Roman"/>
          <w:sz w:val="28"/>
          <w:szCs w:val="28"/>
        </w:rPr>
        <w:t xml:space="preserve"> %;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міжбюджетні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трансферти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</w:t>
      </w:r>
      <w:r w:rsidR="000362FF">
        <w:rPr>
          <w:rFonts w:ascii="Times New Roman" w:hAnsi="Times New Roman" w:cs="Times New Roman"/>
          <w:sz w:val="28"/>
          <w:szCs w:val="28"/>
          <w:lang w:val="uk-UA"/>
        </w:rPr>
        <w:t>27,8</w:t>
      </w:r>
      <w:r w:rsidRPr="00A949A5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0362FF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0685">
        <w:rPr>
          <w:rFonts w:ascii="Times New Roman" w:hAnsi="Times New Roman" w:cs="Times New Roman"/>
          <w:sz w:val="28"/>
          <w:szCs w:val="28"/>
          <w:lang w:val="uk-UA"/>
        </w:rPr>
        <w:t xml:space="preserve">Основним джерелом формування дохідної частини бюджету громади, як і в попередні періоди, залишатиметься податок </w:t>
      </w:r>
      <w:r w:rsidR="00440685">
        <w:rPr>
          <w:rFonts w:ascii="Times New Roman" w:hAnsi="Times New Roman" w:cs="Times New Roman"/>
          <w:sz w:val="28"/>
          <w:szCs w:val="28"/>
          <w:lang w:val="uk-UA"/>
        </w:rPr>
        <w:t xml:space="preserve">та збір </w:t>
      </w:r>
      <w:r w:rsidRPr="00440685">
        <w:rPr>
          <w:rFonts w:ascii="Times New Roman" w:hAnsi="Times New Roman" w:cs="Times New Roman"/>
          <w:sz w:val="28"/>
          <w:szCs w:val="28"/>
          <w:lang w:val="uk-UA"/>
        </w:rPr>
        <w:t xml:space="preserve">на доходи фізичних осіб, що сплачується податковими агентами із доходів платника податку у вигляді заробітної плати, та податок на доходи фізичних осіб з грошового забезпечення, грошових винагород, одержаних військовослужбовцями, та інших виплат. </w:t>
      </w:r>
      <w:r w:rsidRPr="00E44F01">
        <w:rPr>
          <w:rFonts w:ascii="Times New Roman" w:hAnsi="Times New Roman" w:cs="Times New Roman"/>
          <w:sz w:val="28"/>
          <w:szCs w:val="28"/>
          <w:lang w:val="uk-UA"/>
        </w:rPr>
        <w:t xml:space="preserve">Прогноз надходжень з податку </w:t>
      </w:r>
      <w:r w:rsidR="006F3117">
        <w:rPr>
          <w:rFonts w:ascii="Times New Roman" w:hAnsi="Times New Roman" w:cs="Times New Roman"/>
          <w:sz w:val="28"/>
          <w:szCs w:val="28"/>
          <w:lang w:val="uk-UA"/>
        </w:rPr>
        <w:t xml:space="preserve">та збору </w:t>
      </w:r>
      <w:r w:rsidRPr="00E44F01">
        <w:rPr>
          <w:rFonts w:ascii="Times New Roman" w:hAnsi="Times New Roman" w:cs="Times New Roman"/>
          <w:sz w:val="28"/>
          <w:szCs w:val="28"/>
          <w:lang w:val="uk-UA"/>
        </w:rPr>
        <w:t xml:space="preserve">на доходи фізичних осіб розраховано відповідно до єдиної ставки (18 %) оподаткування доходів фізичних осіб, сталого підвищення мінімальної заробітної плати та прожиткового мінімуму, подальшого зростання середньомісячної заробітної плати найманих працівників шляхом збільшення продуктивності праці, легалізації виплати заробітної плати. </w:t>
      </w:r>
    </w:p>
    <w:p w:rsidR="000362FF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Темпи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росту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r w:rsidR="006F3117">
        <w:rPr>
          <w:rFonts w:ascii="Times New Roman" w:hAnsi="Times New Roman" w:cs="Times New Roman"/>
          <w:sz w:val="28"/>
          <w:szCs w:val="28"/>
          <w:lang w:val="uk-UA"/>
        </w:rPr>
        <w:t xml:space="preserve">та збору </w:t>
      </w:r>
      <w:r w:rsidRPr="00A949A5">
        <w:rPr>
          <w:rFonts w:ascii="Times New Roman" w:hAnsi="Times New Roman" w:cs="Times New Roman"/>
          <w:sz w:val="28"/>
          <w:szCs w:val="28"/>
        </w:rPr>
        <w:t xml:space="preserve">на доходи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фізичних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прогнозуються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у 2022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A949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949A5">
        <w:rPr>
          <w:rFonts w:ascii="Times New Roman" w:hAnsi="Times New Roman" w:cs="Times New Roman"/>
          <w:sz w:val="28"/>
          <w:szCs w:val="28"/>
        </w:rPr>
        <w:t>івні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r w:rsidR="000362FF">
        <w:rPr>
          <w:rFonts w:ascii="Times New Roman" w:hAnsi="Times New Roman" w:cs="Times New Roman"/>
          <w:sz w:val="28"/>
          <w:szCs w:val="28"/>
          <w:lang w:val="uk-UA"/>
        </w:rPr>
        <w:t>20,4</w:t>
      </w:r>
      <w:r w:rsidRPr="00A949A5">
        <w:rPr>
          <w:rFonts w:ascii="Times New Roman" w:hAnsi="Times New Roman" w:cs="Times New Roman"/>
          <w:sz w:val="28"/>
          <w:szCs w:val="28"/>
        </w:rPr>
        <w:t>%</w:t>
      </w:r>
      <w:r w:rsidR="009E3383">
        <w:rPr>
          <w:rFonts w:ascii="Times New Roman" w:hAnsi="Times New Roman" w:cs="Times New Roman"/>
          <w:sz w:val="28"/>
          <w:szCs w:val="28"/>
          <w:lang w:val="uk-UA"/>
        </w:rPr>
        <w:t xml:space="preserve"> (8,4 % до уточненого плану)</w:t>
      </w:r>
      <w:r w:rsidRPr="00A949A5">
        <w:rPr>
          <w:rFonts w:ascii="Times New Roman" w:hAnsi="Times New Roman" w:cs="Times New Roman"/>
          <w:sz w:val="28"/>
          <w:szCs w:val="28"/>
        </w:rPr>
        <w:t xml:space="preserve">, у 2023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на 9,</w:t>
      </w:r>
      <w:r w:rsidR="000362F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949A5">
        <w:rPr>
          <w:rFonts w:ascii="Times New Roman" w:hAnsi="Times New Roman" w:cs="Times New Roman"/>
          <w:sz w:val="28"/>
          <w:szCs w:val="28"/>
        </w:rPr>
        <w:t xml:space="preserve">% та у 2024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на 6,8%. </w:t>
      </w:r>
    </w:p>
    <w:p w:rsidR="006D5F96" w:rsidRDefault="00A2014B" w:rsidP="006D5F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014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746103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362FF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Єдиний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податок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другий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бюджетоутворюючий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податок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Прогнозний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єдиного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на 2022-2024 роки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розраховано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Податкового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кодексу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фактичних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надходжень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платників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, за ставками,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встановленими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r w:rsidR="000362FF">
        <w:rPr>
          <w:rFonts w:ascii="Times New Roman" w:hAnsi="Times New Roman" w:cs="Times New Roman"/>
          <w:sz w:val="28"/>
          <w:szCs w:val="28"/>
          <w:lang w:val="uk-UA"/>
        </w:rPr>
        <w:t>Лубенської</w:t>
      </w:r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r w:rsidR="000362F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202</w:t>
      </w:r>
      <w:r w:rsidR="000362F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62FF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A949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Темпи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росту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єдиного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прогнозуються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у 2022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A949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949A5">
        <w:rPr>
          <w:rFonts w:ascii="Times New Roman" w:hAnsi="Times New Roman" w:cs="Times New Roman"/>
          <w:sz w:val="28"/>
          <w:szCs w:val="28"/>
        </w:rPr>
        <w:t>івні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r w:rsidR="000362FF">
        <w:rPr>
          <w:rFonts w:ascii="Times New Roman" w:hAnsi="Times New Roman" w:cs="Times New Roman"/>
          <w:sz w:val="28"/>
          <w:szCs w:val="28"/>
          <w:lang w:val="uk-UA"/>
        </w:rPr>
        <w:t>10,7</w:t>
      </w:r>
      <w:r w:rsidRPr="00A949A5">
        <w:rPr>
          <w:rFonts w:ascii="Times New Roman" w:hAnsi="Times New Roman" w:cs="Times New Roman"/>
          <w:sz w:val="28"/>
          <w:szCs w:val="28"/>
        </w:rPr>
        <w:t xml:space="preserve"> %, у 2023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на </w:t>
      </w:r>
      <w:r w:rsidR="000362FF">
        <w:rPr>
          <w:rFonts w:ascii="Times New Roman" w:hAnsi="Times New Roman" w:cs="Times New Roman"/>
          <w:sz w:val="28"/>
          <w:szCs w:val="28"/>
          <w:lang w:val="uk-UA"/>
        </w:rPr>
        <w:t>7,0</w:t>
      </w:r>
      <w:r w:rsidRPr="00A949A5">
        <w:rPr>
          <w:rFonts w:ascii="Times New Roman" w:hAnsi="Times New Roman" w:cs="Times New Roman"/>
          <w:sz w:val="28"/>
          <w:szCs w:val="28"/>
        </w:rPr>
        <w:t xml:space="preserve"> % та у 2024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на 5,</w:t>
      </w:r>
      <w:r w:rsidR="000362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949A5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3451E5" w:rsidRPr="003451E5" w:rsidRDefault="003451E5" w:rsidP="003451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51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753478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C72B6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49A5">
        <w:rPr>
          <w:rFonts w:ascii="Times New Roman" w:hAnsi="Times New Roman" w:cs="Times New Roman"/>
          <w:sz w:val="28"/>
          <w:szCs w:val="28"/>
        </w:rPr>
        <w:lastRenderedPageBreak/>
        <w:t>Розрахунок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прогнозної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плати за землю на 2022-2024 роки проведено за </w:t>
      </w:r>
      <w:proofErr w:type="spellStart"/>
      <w:proofErr w:type="gramStart"/>
      <w:r w:rsidRPr="00A949A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949A5">
        <w:rPr>
          <w:rFonts w:ascii="Times New Roman" w:hAnsi="Times New Roman" w:cs="Times New Roman"/>
          <w:sz w:val="28"/>
          <w:szCs w:val="28"/>
        </w:rPr>
        <w:t>ідсумками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фактичних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надходжень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попередні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роки, </w:t>
      </w:r>
      <w:r w:rsidR="00CC4944">
        <w:rPr>
          <w:rFonts w:ascii="Times New Roman" w:hAnsi="Times New Roman" w:cs="Times New Roman"/>
          <w:sz w:val="28"/>
          <w:szCs w:val="28"/>
          <w:lang w:val="uk-UA"/>
        </w:rPr>
        <w:t>враховуючи ставки та пільги</w:t>
      </w:r>
      <w:r w:rsidRPr="00A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визначен</w:t>
      </w:r>
      <w:proofErr w:type="spellEnd"/>
      <w:r w:rsidR="00CC4944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рішеннями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земельного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r w:rsidR="00BC72B6">
        <w:rPr>
          <w:rFonts w:ascii="Times New Roman" w:hAnsi="Times New Roman" w:cs="Times New Roman"/>
          <w:sz w:val="28"/>
          <w:szCs w:val="28"/>
          <w:lang w:val="uk-UA"/>
        </w:rPr>
        <w:t>10 червня</w:t>
      </w:r>
      <w:r w:rsidRPr="00A949A5">
        <w:rPr>
          <w:rFonts w:ascii="Times New Roman" w:hAnsi="Times New Roman" w:cs="Times New Roman"/>
          <w:sz w:val="28"/>
          <w:szCs w:val="28"/>
        </w:rPr>
        <w:t xml:space="preserve"> 20</w:t>
      </w:r>
      <w:r w:rsidR="00BC72B6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BC72B6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A949A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перегляду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договорів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ділянок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частині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розміру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орендної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плати,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поновлення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строку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договорів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949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949A5">
        <w:rPr>
          <w:rFonts w:ascii="Times New Roman" w:hAnsi="Times New Roman" w:cs="Times New Roman"/>
          <w:sz w:val="28"/>
          <w:szCs w:val="28"/>
        </w:rPr>
        <w:t>ішень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факту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оформлення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правовстановлювальних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пог</w:t>
      </w:r>
      <w:r w:rsidR="00BC72B6">
        <w:rPr>
          <w:rFonts w:ascii="Times New Roman" w:hAnsi="Times New Roman" w:cs="Times New Roman"/>
          <w:sz w:val="28"/>
          <w:szCs w:val="28"/>
        </w:rPr>
        <w:t>ашення</w:t>
      </w:r>
      <w:proofErr w:type="spellEnd"/>
      <w:r w:rsidR="00BC7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72B6">
        <w:rPr>
          <w:rFonts w:ascii="Times New Roman" w:hAnsi="Times New Roman" w:cs="Times New Roman"/>
          <w:sz w:val="28"/>
          <w:szCs w:val="28"/>
        </w:rPr>
        <w:t>податкового</w:t>
      </w:r>
      <w:proofErr w:type="spellEnd"/>
      <w:r w:rsidR="00BC72B6">
        <w:rPr>
          <w:rFonts w:ascii="Times New Roman" w:hAnsi="Times New Roman" w:cs="Times New Roman"/>
          <w:sz w:val="28"/>
          <w:szCs w:val="28"/>
        </w:rPr>
        <w:t xml:space="preserve"> боргу</w:t>
      </w:r>
      <w:r w:rsidR="00BC72B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Темпи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росту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плати за землю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прогнозуються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у 2022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A949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949A5">
        <w:rPr>
          <w:rFonts w:ascii="Times New Roman" w:hAnsi="Times New Roman" w:cs="Times New Roman"/>
          <w:sz w:val="28"/>
          <w:szCs w:val="28"/>
        </w:rPr>
        <w:t>івні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r w:rsidR="00BC72B6">
        <w:rPr>
          <w:rFonts w:ascii="Times New Roman" w:hAnsi="Times New Roman" w:cs="Times New Roman"/>
          <w:sz w:val="28"/>
          <w:szCs w:val="28"/>
          <w:lang w:val="uk-UA"/>
        </w:rPr>
        <w:t>6,8</w:t>
      </w:r>
      <w:r w:rsidRPr="00A949A5">
        <w:rPr>
          <w:rFonts w:ascii="Times New Roman" w:hAnsi="Times New Roman" w:cs="Times New Roman"/>
          <w:sz w:val="28"/>
          <w:szCs w:val="28"/>
        </w:rPr>
        <w:t xml:space="preserve"> %, у 2023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на </w:t>
      </w:r>
      <w:r w:rsidR="00BC72B6">
        <w:rPr>
          <w:rFonts w:ascii="Times New Roman" w:hAnsi="Times New Roman" w:cs="Times New Roman"/>
          <w:sz w:val="28"/>
          <w:szCs w:val="28"/>
          <w:lang w:val="uk-UA"/>
        </w:rPr>
        <w:t>2,3</w:t>
      </w:r>
      <w:r w:rsidRPr="00A949A5">
        <w:rPr>
          <w:rFonts w:ascii="Times New Roman" w:hAnsi="Times New Roman" w:cs="Times New Roman"/>
          <w:sz w:val="28"/>
          <w:szCs w:val="28"/>
        </w:rPr>
        <w:t xml:space="preserve"> %, у 2024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на </w:t>
      </w:r>
      <w:r w:rsidR="00BC72B6">
        <w:rPr>
          <w:rFonts w:ascii="Times New Roman" w:hAnsi="Times New Roman" w:cs="Times New Roman"/>
          <w:sz w:val="28"/>
          <w:szCs w:val="28"/>
          <w:lang w:val="uk-UA"/>
        </w:rPr>
        <w:t>2,9</w:t>
      </w:r>
      <w:r w:rsidRPr="00A949A5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BC72B6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2B6">
        <w:rPr>
          <w:rFonts w:ascii="Times New Roman" w:hAnsi="Times New Roman" w:cs="Times New Roman"/>
          <w:sz w:val="28"/>
          <w:szCs w:val="28"/>
          <w:lang w:val="uk-UA"/>
        </w:rPr>
        <w:t xml:space="preserve">Податок на нерухоме майно, відмінне від земельної ділянки, та туристичний збір на 2022-20224 роки прогнозуються з урахуванням  </w:t>
      </w:r>
      <w:r w:rsidR="008427F6">
        <w:rPr>
          <w:rFonts w:ascii="Times New Roman" w:hAnsi="Times New Roman" w:cs="Times New Roman"/>
          <w:sz w:val="28"/>
          <w:szCs w:val="28"/>
          <w:lang w:val="uk-UA"/>
        </w:rPr>
        <w:t>ставок та пільг</w:t>
      </w:r>
      <w:r w:rsidRPr="00BC72B6">
        <w:rPr>
          <w:rFonts w:ascii="Times New Roman" w:hAnsi="Times New Roman" w:cs="Times New Roman"/>
          <w:sz w:val="28"/>
          <w:szCs w:val="28"/>
          <w:lang w:val="uk-UA"/>
        </w:rPr>
        <w:t xml:space="preserve"> податку, які встановлені рішеннями </w:t>
      </w:r>
      <w:r w:rsidR="00BC72B6">
        <w:rPr>
          <w:rFonts w:ascii="Times New Roman" w:hAnsi="Times New Roman" w:cs="Times New Roman"/>
          <w:sz w:val="28"/>
          <w:szCs w:val="28"/>
          <w:lang w:val="uk-UA"/>
        </w:rPr>
        <w:t>Лубенської</w:t>
      </w:r>
      <w:r w:rsidRPr="00BC72B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</w:t>
      </w:r>
      <w:r w:rsidR="000B290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C72B6">
        <w:rPr>
          <w:rFonts w:ascii="Times New Roman" w:hAnsi="Times New Roman" w:cs="Times New Roman"/>
          <w:sz w:val="28"/>
          <w:szCs w:val="28"/>
          <w:lang w:val="uk-UA"/>
        </w:rPr>
        <w:t>10 червня</w:t>
      </w:r>
      <w:r w:rsidRPr="00BC72B6">
        <w:rPr>
          <w:rFonts w:ascii="Times New Roman" w:hAnsi="Times New Roman" w:cs="Times New Roman"/>
          <w:sz w:val="28"/>
          <w:szCs w:val="28"/>
          <w:lang w:val="uk-UA"/>
        </w:rPr>
        <w:t xml:space="preserve"> липня 2021 року  та темпів зростання мінімальної заробітної плати. </w:t>
      </w:r>
    </w:p>
    <w:p w:rsidR="003451E5" w:rsidRPr="00C8567D" w:rsidRDefault="003451E5" w:rsidP="00432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014B" w:rsidRPr="00C8567D" w:rsidRDefault="00A2014B" w:rsidP="00432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014B" w:rsidRPr="00C8567D" w:rsidRDefault="00A2014B" w:rsidP="00432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014B" w:rsidRPr="00C8567D" w:rsidRDefault="00A2014B" w:rsidP="00432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20C8" w:rsidRDefault="00F214FA" w:rsidP="00432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F214FA">
        <w:rPr>
          <w:rFonts w:ascii="Times New Roman" w:hAnsi="Times New Roman" w:cs="Times New Roman"/>
          <w:b/>
          <w:bCs/>
          <w:sz w:val="28"/>
          <w:szCs w:val="28"/>
        </w:rPr>
        <w:t>Динаміка</w:t>
      </w:r>
      <w:proofErr w:type="spellEnd"/>
      <w:r w:rsidRPr="00F21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214FA">
        <w:rPr>
          <w:rFonts w:ascii="Times New Roman" w:hAnsi="Times New Roman" w:cs="Times New Roman"/>
          <w:b/>
          <w:bCs/>
          <w:sz w:val="28"/>
          <w:szCs w:val="28"/>
        </w:rPr>
        <w:t>надходження</w:t>
      </w:r>
      <w:proofErr w:type="spellEnd"/>
      <w:r w:rsidRPr="00F21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F311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плати за </w:t>
      </w:r>
      <w:proofErr w:type="spellStart"/>
      <w:r w:rsidR="006F3117">
        <w:rPr>
          <w:rFonts w:ascii="Times New Roman" w:hAnsi="Times New Roman" w:cs="Times New Roman"/>
          <w:b/>
          <w:bCs/>
          <w:sz w:val="28"/>
          <w:szCs w:val="28"/>
        </w:rPr>
        <w:t>зем</w:t>
      </w:r>
      <w:r w:rsidR="006F3117">
        <w:rPr>
          <w:rFonts w:ascii="Times New Roman" w:hAnsi="Times New Roman" w:cs="Times New Roman"/>
          <w:b/>
          <w:bCs/>
          <w:sz w:val="28"/>
          <w:szCs w:val="28"/>
          <w:lang w:val="uk-UA"/>
        </w:rPr>
        <w:t>лю</w:t>
      </w:r>
      <w:proofErr w:type="spellEnd"/>
      <w:r w:rsidR="006F311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F21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214FA" w:rsidRDefault="00F214FA" w:rsidP="004320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214FA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F214FA">
        <w:rPr>
          <w:rFonts w:ascii="Times New Roman" w:hAnsi="Times New Roman" w:cs="Times New Roman"/>
          <w:b/>
          <w:bCs/>
          <w:sz w:val="28"/>
          <w:szCs w:val="28"/>
        </w:rPr>
        <w:t>податку</w:t>
      </w:r>
      <w:proofErr w:type="spellEnd"/>
      <w:r w:rsidRPr="00F214FA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Pr="00F214FA">
        <w:rPr>
          <w:rFonts w:ascii="Times New Roman" w:hAnsi="Times New Roman" w:cs="Times New Roman"/>
          <w:b/>
          <w:bCs/>
          <w:sz w:val="28"/>
          <w:szCs w:val="28"/>
        </w:rPr>
        <w:t>нерухоме</w:t>
      </w:r>
      <w:proofErr w:type="spellEnd"/>
      <w:r w:rsidRPr="00F214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214FA">
        <w:rPr>
          <w:rFonts w:ascii="Times New Roman" w:hAnsi="Times New Roman" w:cs="Times New Roman"/>
          <w:b/>
          <w:bCs/>
          <w:sz w:val="28"/>
          <w:szCs w:val="28"/>
        </w:rPr>
        <w:t>майно</w:t>
      </w:r>
      <w:proofErr w:type="spellEnd"/>
    </w:p>
    <w:p w:rsidR="009F141F" w:rsidRPr="00A2014B" w:rsidRDefault="00A2014B" w:rsidP="00A2014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2014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3570141"/>
            <wp:effectExtent l="57150" t="19050" r="222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C72B6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49A5">
        <w:rPr>
          <w:rFonts w:ascii="Times New Roman" w:hAnsi="Times New Roman" w:cs="Times New Roman"/>
          <w:sz w:val="28"/>
          <w:szCs w:val="28"/>
        </w:rPr>
        <w:lastRenderedPageBreak/>
        <w:t>Прогнозні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акцизного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на 2022-2024 роки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розраховані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виходячи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фактичних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надходжень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розширення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бази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оподаткува</w:t>
      </w:r>
      <w:r w:rsidR="00BC72B6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BC72B6">
        <w:rPr>
          <w:rFonts w:ascii="Times New Roman" w:hAnsi="Times New Roman" w:cs="Times New Roman"/>
          <w:sz w:val="28"/>
          <w:szCs w:val="28"/>
        </w:rPr>
        <w:t xml:space="preserve">, за </w:t>
      </w:r>
      <w:r w:rsidRPr="00A949A5">
        <w:rPr>
          <w:rFonts w:ascii="Times New Roman" w:hAnsi="Times New Roman" w:cs="Times New Roman"/>
          <w:sz w:val="28"/>
          <w:szCs w:val="28"/>
        </w:rPr>
        <w:t xml:space="preserve">ставкою 5 % в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частині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акцизного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суб'єктами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роздрібної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торгі</w:t>
      </w:r>
      <w:proofErr w:type="gramStart"/>
      <w:r w:rsidRPr="00A949A5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A949A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підакцизних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товарів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(пива,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алкогольних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напоїв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тютюнових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виробів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, тютюну та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промислових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замінників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тютюну) та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діючого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спрямування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акцизного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виробленого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ввезеного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митну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територію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пального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розмі</w:t>
      </w:r>
      <w:proofErr w:type="gramStart"/>
      <w:r w:rsidRPr="00A949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949A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13,44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відсотка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бюджетів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громад. </w:t>
      </w:r>
    </w:p>
    <w:p w:rsidR="00E21E8B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Темпи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росту акцизного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податку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прогнозуються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у 2022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A949A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949A5">
        <w:rPr>
          <w:rFonts w:ascii="Times New Roman" w:hAnsi="Times New Roman" w:cs="Times New Roman"/>
          <w:sz w:val="28"/>
          <w:szCs w:val="28"/>
        </w:rPr>
        <w:t>івні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</w:t>
      </w:r>
      <w:r w:rsidR="006F311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C72B6">
        <w:rPr>
          <w:rFonts w:ascii="Times New Roman" w:hAnsi="Times New Roman" w:cs="Times New Roman"/>
          <w:sz w:val="28"/>
          <w:szCs w:val="28"/>
          <w:lang w:val="uk-UA"/>
        </w:rPr>
        <w:t>8,5</w:t>
      </w:r>
      <w:r w:rsidRPr="00A949A5">
        <w:rPr>
          <w:rFonts w:ascii="Times New Roman" w:hAnsi="Times New Roman" w:cs="Times New Roman"/>
          <w:sz w:val="28"/>
          <w:szCs w:val="28"/>
        </w:rPr>
        <w:t xml:space="preserve"> %, у 2023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на </w:t>
      </w:r>
      <w:r w:rsidR="00BC72B6">
        <w:rPr>
          <w:rFonts w:ascii="Times New Roman" w:hAnsi="Times New Roman" w:cs="Times New Roman"/>
          <w:sz w:val="28"/>
          <w:szCs w:val="28"/>
          <w:lang w:val="uk-UA"/>
        </w:rPr>
        <w:t>3,0</w:t>
      </w:r>
      <w:r w:rsidRPr="00A949A5">
        <w:rPr>
          <w:rFonts w:ascii="Times New Roman" w:hAnsi="Times New Roman" w:cs="Times New Roman"/>
          <w:sz w:val="28"/>
          <w:szCs w:val="28"/>
        </w:rPr>
        <w:t xml:space="preserve"> % та у 2024 </w:t>
      </w:r>
      <w:proofErr w:type="spellStart"/>
      <w:r w:rsidRPr="00A949A5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A949A5">
        <w:rPr>
          <w:rFonts w:ascii="Times New Roman" w:hAnsi="Times New Roman" w:cs="Times New Roman"/>
          <w:sz w:val="28"/>
          <w:szCs w:val="28"/>
        </w:rPr>
        <w:t xml:space="preserve"> – на </w:t>
      </w:r>
      <w:r w:rsidR="00E21E8B">
        <w:rPr>
          <w:rFonts w:ascii="Times New Roman" w:hAnsi="Times New Roman" w:cs="Times New Roman"/>
          <w:sz w:val="28"/>
          <w:szCs w:val="28"/>
          <w:lang w:val="uk-UA"/>
        </w:rPr>
        <w:t>3,2</w:t>
      </w:r>
      <w:r w:rsidRPr="00A949A5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3451E5" w:rsidRDefault="003451E5" w:rsidP="003451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51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548682"/>
            <wp:effectExtent l="19050" t="0" r="317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451E5" w:rsidRPr="003451E5" w:rsidRDefault="003451E5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C1150" w:rsidRDefault="00653AC4" w:rsidP="007967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1E8B">
        <w:rPr>
          <w:rFonts w:ascii="Times New Roman" w:hAnsi="Times New Roman" w:cs="Times New Roman"/>
          <w:sz w:val="28"/>
          <w:szCs w:val="28"/>
          <w:lang w:val="uk-UA"/>
        </w:rPr>
        <w:t>Впровадження послідовної та передбачуваної податкової політики на території громади в середньостроковому періоді дозволить забезпечити середнь</w:t>
      </w:r>
      <w:r w:rsidR="00E21E8B" w:rsidRPr="00E21E8B">
        <w:rPr>
          <w:rFonts w:ascii="Times New Roman" w:hAnsi="Times New Roman" w:cs="Times New Roman"/>
          <w:sz w:val="28"/>
          <w:szCs w:val="28"/>
          <w:lang w:val="uk-UA"/>
        </w:rPr>
        <w:t>орічний приріст доходів бюджету</w:t>
      </w:r>
      <w:r w:rsidR="00E21E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21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1E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1E8B">
        <w:rPr>
          <w:rFonts w:ascii="Times New Roman" w:hAnsi="Times New Roman" w:cs="Times New Roman"/>
          <w:sz w:val="28"/>
          <w:szCs w:val="28"/>
          <w:lang w:val="uk-UA"/>
        </w:rPr>
        <w:t>зростання бюджетоутворю</w:t>
      </w:r>
      <w:r w:rsidR="001C1614">
        <w:rPr>
          <w:rFonts w:ascii="Times New Roman" w:hAnsi="Times New Roman" w:cs="Times New Roman"/>
          <w:sz w:val="28"/>
          <w:szCs w:val="28"/>
          <w:lang w:val="uk-UA"/>
        </w:rPr>
        <w:t>ючих</w:t>
      </w:r>
      <w:r w:rsidRPr="00E21E8B">
        <w:rPr>
          <w:rFonts w:ascii="Times New Roman" w:hAnsi="Times New Roman" w:cs="Times New Roman"/>
          <w:sz w:val="28"/>
          <w:szCs w:val="28"/>
          <w:lang w:val="uk-UA"/>
        </w:rPr>
        <w:t xml:space="preserve"> податків, а саме податку </w:t>
      </w:r>
      <w:r w:rsidR="006F3117">
        <w:rPr>
          <w:rFonts w:ascii="Times New Roman" w:hAnsi="Times New Roman" w:cs="Times New Roman"/>
          <w:sz w:val="28"/>
          <w:szCs w:val="28"/>
          <w:lang w:val="uk-UA"/>
        </w:rPr>
        <w:t xml:space="preserve">та збору </w:t>
      </w:r>
      <w:r w:rsidRPr="00E21E8B">
        <w:rPr>
          <w:rFonts w:ascii="Times New Roman" w:hAnsi="Times New Roman" w:cs="Times New Roman"/>
          <w:sz w:val="28"/>
          <w:szCs w:val="28"/>
          <w:lang w:val="uk-UA"/>
        </w:rPr>
        <w:t>на доходи фізичних осіб, місцевих податків та зборів</w:t>
      </w:r>
      <w:r w:rsidR="00E21E8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E21E8B">
        <w:rPr>
          <w:rFonts w:ascii="Times New Roman" w:hAnsi="Times New Roman" w:cs="Times New Roman"/>
          <w:sz w:val="28"/>
          <w:szCs w:val="28"/>
          <w:lang w:val="uk-UA"/>
        </w:rPr>
        <w:t xml:space="preserve"> зменшення податкового боргу. </w:t>
      </w:r>
    </w:p>
    <w:sectPr w:rsidR="003C1150" w:rsidSect="00DC4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5762"/>
    <w:multiLevelType w:val="hybridMultilevel"/>
    <w:tmpl w:val="B8369E9C"/>
    <w:lvl w:ilvl="0" w:tplc="5E229550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711D23"/>
    <w:rsid w:val="00005F7F"/>
    <w:rsid w:val="000362FF"/>
    <w:rsid w:val="000518A1"/>
    <w:rsid w:val="00056673"/>
    <w:rsid w:val="000634D6"/>
    <w:rsid w:val="000B2903"/>
    <w:rsid w:val="000C0960"/>
    <w:rsid w:val="000C4890"/>
    <w:rsid w:val="000E7AE7"/>
    <w:rsid w:val="000F4609"/>
    <w:rsid w:val="000F4969"/>
    <w:rsid w:val="00112E1B"/>
    <w:rsid w:val="001159C9"/>
    <w:rsid w:val="00156083"/>
    <w:rsid w:val="001C1614"/>
    <w:rsid w:val="001C28C2"/>
    <w:rsid w:val="001D4E52"/>
    <w:rsid w:val="0025281B"/>
    <w:rsid w:val="002649F8"/>
    <w:rsid w:val="002C7598"/>
    <w:rsid w:val="002D310C"/>
    <w:rsid w:val="002D6459"/>
    <w:rsid w:val="003118F9"/>
    <w:rsid w:val="003451E5"/>
    <w:rsid w:val="003533EB"/>
    <w:rsid w:val="003A5B35"/>
    <w:rsid w:val="003A614F"/>
    <w:rsid w:val="003C1150"/>
    <w:rsid w:val="003C2AA7"/>
    <w:rsid w:val="003C67D0"/>
    <w:rsid w:val="003F77CB"/>
    <w:rsid w:val="0040661F"/>
    <w:rsid w:val="00412741"/>
    <w:rsid w:val="00414D4E"/>
    <w:rsid w:val="004320C8"/>
    <w:rsid w:val="004360BA"/>
    <w:rsid w:val="00440685"/>
    <w:rsid w:val="00454DE8"/>
    <w:rsid w:val="004B72B7"/>
    <w:rsid w:val="005179FB"/>
    <w:rsid w:val="0052702C"/>
    <w:rsid w:val="00530857"/>
    <w:rsid w:val="00550010"/>
    <w:rsid w:val="0055137D"/>
    <w:rsid w:val="0056364F"/>
    <w:rsid w:val="00585F04"/>
    <w:rsid w:val="005A01EA"/>
    <w:rsid w:val="005C67EE"/>
    <w:rsid w:val="005E59FF"/>
    <w:rsid w:val="005E5E63"/>
    <w:rsid w:val="00635578"/>
    <w:rsid w:val="006505F7"/>
    <w:rsid w:val="00653AC4"/>
    <w:rsid w:val="006D5F96"/>
    <w:rsid w:val="006F3117"/>
    <w:rsid w:val="00711BEC"/>
    <w:rsid w:val="00711D23"/>
    <w:rsid w:val="00730836"/>
    <w:rsid w:val="0073794F"/>
    <w:rsid w:val="00744F84"/>
    <w:rsid w:val="007453D5"/>
    <w:rsid w:val="00787BBC"/>
    <w:rsid w:val="00796739"/>
    <w:rsid w:val="007B66C0"/>
    <w:rsid w:val="007C7BAE"/>
    <w:rsid w:val="007D6639"/>
    <w:rsid w:val="00810DCC"/>
    <w:rsid w:val="0083236C"/>
    <w:rsid w:val="008427F6"/>
    <w:rsid w:val="00881BDB"/>
    <w:rsid w:val="008C2A51"/>
    <w:rsid w:val="008F6114"/>
    <w:rsid w:val="00901C98"/>
    <w:rsid w:val="00910EB9"/>
    <w:rsid w:val="00946DD1"/>
    <w:rsid w:val="009801A0"/>
    <w:rsid w:val="00993053"/>
    <w:rsid w:val="009B506B"/>
    <w:rsid w:val="009E1B8F"/>
    <w:rsid w:val="009E3383"/>
    <w:rsid w:val="009F141F"/>
    <w:rsid w:val="00A14E56"/>
    <w:rsid w:val="00A2014B"/>
    <w:rsid w:val="00A27580"/>
    <w:rsid w:val="00A32248"/>
    <w:rsid w:val="00A56E26"/>
    <w:rsid w:val="00A76BA2"/>
    <w:rsid w:val="00A949A5"/>
    <w:rsid w:val="00AB42E7"/>
    <w:rsid w:val="00AC3198"/>
    <w:rsid w:val="00B118E6"/>
    <w:rsid w:val="00B12B73"/>
    <w:rsid w:val="00B43B62"/>
    <w:rsid w:val="00B46F7F"/>
    <w:rsid w:val="00B531D7"/>
    <w:rsid w:val="00B65BA4"/>
    <w:rsid w:val="00B86012"/>
    <w:rsid w:val="00BA4A9B"/>
    <w:rsid w:val="00BC72B6"/>
    <w:rsid w:val="00BD26AC"/>
    <w:rsid w:val="00BF318B"/>
    <w:rsid w:val="00C06FD1"/>
    <w:rsid w:val="00C2276C"/>
    <w:rsid w:val="00C54ACE"/>
    <w:rsid w:val="00C645ED"/>
    <w:rsid w:val="00C67B41"/>
    <w:rsid w:val="00C849A1"/>
    <w:rsid w:val="00C8567D"/>
    <w:rsid w:val="00CB5DB6"/>
    <w:rsid w:val="00CC2745"/>
    <w:rsid w:val="00CC4944"/>
    <w:rsid w:val="00D022EF"/>
    <w:rsid w:val="00DA7209"/>
    <w:rsid w:val="00DC36A0"/>
    <w:rsid w:val="00DC4506"/>
    <w:rsid w:val="00DF0326"/>
    <w:rsid w:val="00DF3C6E"/>
    <w:rsid w:val="00E05A9A"/>
    <w:rsid w:val="00E21E8B"/>
    <w:rsid w:val="00E26C44"/>
    <w:rsid w:val="00E3428A"/>
    <w:rsid w:val="00E44F01"/>
    <w:rsid w:val="00E56451"/>
    <w:rsid w:val="00E57F51"/>
    <w:rsid w:val="00E60769"/>
    <w:rsid w:val="00E64B92"/>
    <w:rsid w:val="00EB04D8"/>
    <w:rsid w:val="00EC7577"/>
    <w:rsid w:val="00EF38D9"/>
    <w:rsid w:val="00F214FA"/>
    <w:rsid w:val="00F331B7"/>
    <w:rsid w:val="00F64151"/>
    <w:rsid w:val="00F6639C"/>
    <w:rsid w:val="00F90681"/>
    <w:rsid w:val="00FB4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45ED"/>
    <w:rPr>
      <w:color w:val="0000FF"/>
      <w:u w:val="single"/>
    </w:rPr>
  </w:style>
  <w:style w:type="table" w:styleId="a4">
    <w:name w:val="Table Grid"/>
    <w:basedOn w:val="a1"/>
    <w:uiPriority w:val="59"/>
    <w:rsid w:val="002D64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E3428A"/>
    <w:pPr>
      <w:spacing w:after="0" w:line="240" w:lineRule="auto"/>
      <w:ind w:firstLine="708"/>
    </w:pPr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rsid w:val="00E3428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styleId="a7">
    <w:name w:val="Normal (Web)"/>
    <w:basedOn w:val="a"/>
    <w:uiPriority w:val="99"/>
    <w:semiHidden/>
    <w:unhideWhenUsed/>
    <w:rsid w:val="00993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9305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D5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5F9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56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3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548-2021-%D0%BF" TargetMode="External"/><Relationship Id="rId11" Type="http://schemas.openxmlformats.org/officeDocument/2006/relationships/chart" Target="charts/chart5.xml"/><Relationship Id="rId5" Type="http://schemas.openxmlformats.org/officeDocument/2006/relationships/webSettings" Target="webSettings.xml"/><Relationship Id="rId10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1.10\d\Disk-X\&#1044;&#1054;&#1061;&#1054;&#1044;&#1048;\&#1050;&#1086;&#1087;&#1080;&#1103;%20&#1076;&#1086;&#1093;&#1086;&#1076;&#1080;%20&#1076;&#1110;&#1072;&#1075;&#1088;&#1072;&#1084;&#1080;%2020082021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Disk-X\&#1044;&#1054;&#1061;&#1054;&#1044;&#1048;\&#1076;&#1086;&#1093;&#1086;&#1076;&#1080;%20&#1076;&#1110;&#1072;&#1075;&#1088;&#1072;&#1084;&#1080;%2020082021.xlsx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\\192.168.1.10\d\Disk-X\&#1044;&#1054;&#1061;&#1054;&#1044;&#1048;\&#1076;&#1086;&#1093;&#1086;&#1076;&#1080;%20&#1076;&#1110;&#1072;&#1075;&#1088;&#1072;&#1084;&#1080;%2020082021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D:\Disk-X\&#1044;&#1054;&#1061;&#1054;&#1044;&#1048;\&#1076;&#1086;&#1093;&#1086;&#1076;&#1080;%20&#1076;&#1110;&#1072;&#1075;&#1088;&#1072;&#1084;&#1080;%2020082021.xlsx" TargetMode="Externa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file:///\\192.168.1.10\d\Disk-X\&#1044;&#1054;&#1061;&#1054;&#1044;&#1048;\&#1076;&#1086;&#1093;&#1086;&#1076;&#1080;%20&#1076;&#1110;&#1072;&#1075;&#1088;&#1072;&#1084;&#1080;%202008202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Показники</a:t>
            </a:r>
            <a:r>
              <a:rPr lang="ru-RU" sz="1400" baseline="0"/>
              <a:t> надходжень до бюджету Лубенської міської територіальної громади на 2022-2024 рр.</a:t>
            </a:r>
            <a:endParaRPr lang="ru-RU" sz="14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показники!$A$2</c:f>
              <c:strCache>
                <c:ptCount val="1"/>
                <c:pt idx="0">
                  <c:v>загальний </c:v>
                </c:pt>
              </c:strCache>
            </c:strRef>
          </c:tx>
          <c:dLbls>
            <c:showVal val="1"/>
          </c:dLbls>
          <c:cat>
            <c:numRef>
              <c:f>показники!$B$1:$D$1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показники!$B$2:$D$2</c:f>
              <c:numCache>
                <c:formatCode>General</c:formatCode>
                <c:ptCount val="3"/>
                <c:pt idx="0">
                  <c:v>407571.8</c:v>
                </c:pt>
                <c:pt idx="1">
                  <c:v>438309.7</c:v>
                </c:pt>
                <c:pt idx="2">
                  <c:v>463031.9</c:v>
                </c:pt>
              </c:numCache>
            </c:numRef>
          </c:val>
        </c:ser>
        <c:ser>
          <c:idx val="1"/>
          <c:order val="1"/>
          <c:tx>
            <c:strRef>
              <c:f>показники!$A$3</c:f>
              <c:strCache>
                <c:ptCount val="1"/>
                <c:pt idx="0">
                  <c:v>спеціальний </c:v>
                </c:pt>
              </c:strCache>
            </c:strRef>
          </c:tx>
          <c:dLbls>
            <c:showVal val="1"/>
          </c:dLbls>
          <c:cat>
            <c:numRef>
              <c:f>показники!$B$1:$D$1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показники!$B$3:$D$3</c:f>
              <c:numCache>
                <c:formatCode>General</c:formatCode>
                <c:ptCount val="3"/>
                <c:pt idx="0">
                  <c:v>9163.2999999999884</c:v>
                </c:pt>
                <c:pt idx="1">
                  <c:v>9623.2999999999884</c:v>
                </c:pt>
                <c:pt idx="2">
                  <c:v>10084.1</c:v>
                </c:pt>
              </c:numCache>
            </c:numRef>
          </c:val>
        </c:ser>
        <c:ser>
          <c:idx val="2"/>
          <c:order val="2"/>
          <c:tx>
            <c:strRef>
              <c:f>показники!$A$4</c:f>
              <c:strCache>
                <c:ptCount val="1"/>
                <c:pt idx="0">
                  <c:v>всього</c:v>
                </c:pt>
              </c:strCache>
            </c:strRef>
          </c:tx>
          <c:dLbls>
            <c:showVal val="1"/>
          </c:dLbls>
          <c:cat>
            <c:numRef>
              <c:f>показники!$B$1:$D$1</c:f>
              <c:numCache>
                <c:formatCode>General</c:formatCode>
                <c:ptCount val="3"/>
                <c:pt idx="0">
                  <c:v>2022</c:v>
                </c:pt>
                <c:pt idx="1">
                  <c:v>2023</c:v>
                </c:pt>
                <c:pt idx="2">
                  <c:v>2024</c:v>
                </c:pt>
              </c:numCache>
            </c:numRef>
          </c:cat>
          <c:val>
            <c:numRef>
              <c:f>показники!$B$4:$D$4</c:f>
              <c:numCache>
                <c:formatCode>General</c:formatCode>
                <c:ptCount val="3"/>
                <c:pt idx="0">
                  <c:v>416735.1</c:v>
                </c:pt>
                <c:pt idx="1">
                  <c:v>447933</c:v>
                </c:pt>
                <c:pt idx="2">
                  <c:v>473116</c:v>
                </c:pt>
              </c:numCache>
            </c:numRef>
          </c:val>
        </c:ser>
        <c:axId val="112506368"/>
        <c:axId val="112507904"/>
      </c:barChart>
      <c:catAx>
        <c:axId val="112506368"/>
        <c:scaling>
          <c:orientation val="minMax"/>
        </c:scaling>
        <c:axPos val="b"/>
        <c:numFmt formatCode="General" sourceLinked="1"/>
        <c:majorTickMark val="none"/>
        <c:tickLblPos val="nextTo"/>
        <c:crossAx val="112507904"/>
        <c:crosses val="autoZero"/>
        <c:auto val="1"/>
        <c:lblAlgn val="ctr"/>
        <c:lblOffset val="100"/>
      </c:catAx>
      <c:valAx>
        <c:axId val="112507904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crossAx val="112506368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Динаміка надходжень</a:t>
            </a:r>
            <a:r>
              <a:rPr lang="ru-RU" baseline="0"/>
              <a:t> податку та збору на доходи   фізичних осіб</a:t>
            </a:r>
            <a:endParaRPr lang="ru-RU"/>
          </a:p>
        </c:rich>
      </c:tx>
    </c:title>
    <c:plotArea>
      <c:layout>
        <c:manualLayout>
          <c:layoutTarget val="inner"/>
          <c:xMode val="edge"/>
          <c:yMode val="edge"/>
          <c:x val="9.4486000580766547E-2"/>
          <c:y val="0.23071095482425341"/>
          <c:w val="0.87772137515413551"/>
          <c:h val="0.6979199450735879"/>
        </c:manualLayout>
      </c:layout>
      <c:barChart>
        <c:barDir val="col"/>
        <c:grouping val="clustered"/>
        <c:ser>
          <c:idx val="0"/>
          <c:order val="0"/>
          <c:tx>
            <c:strRef>
              <c:f>ПДФО!$A$2</c:f>
              <c:strCache>
                <c:ptCount val="1"/>
                <c:pt idx="0">
                  <c:v>ПДФО</c:v>
                </c:pt>
              </c:strCache>
            </c:strRef>
          </c:tx>
          <c:dLbls>
            <c:dLbl>
              <c:idx val="0"/>
              <c:layout>
                <c:manualLayout>
                  <c:x val="3.3167495854063032E-3"/>
                  <c:y val="-2.3668639053254437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3.4188034188034191E-2"/>
                </c:manualLayout>
              </c:layout>
              <c:showVal val="1"/>
            </c:dLbl>
            <c:dLbl>
              <c:idx val="3"/>
              <c:layout>
                <c:manualLayout>
                  <c:x val="3.3167495854063032E-3"/>
                  <c:y val="-2.3668639053254437E-2"/>
                </c:manualLayout>
              </c:layout>
              <c:showVal val="1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numRef>
              <c:f>ПДФО!$B$1:$F$1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ПДФО!$B$2:$F$2</c:f>
              <c:numCache>
                <c:formatCode>General</c:formatCode>
                <c:ptCount val="5"/>
                <c:pt idx="0">
                  <c:v>141093.5</c:v>
                </c:pt>
                <c:pt idx="1">
                  <c:v>200415</c:v>
                </c:pt>
                <c:pt idx="2">
                  <c:v>241368.9</c:v>
                </c:pt>
                <c:pt idx="3">
                  <c:v>264540.3</c:v>
                </c:pt>
                <c:pt idx="4">
                  <c:v>282529</c:v>
                </c:pt>
              </c:numCache>
            </c:numRef>
          </c:val>
        </c:ser>
        <c:axId val="44614016"/>
        <c:axId val="44615552"/>
      </c:barChart>
      <c:catAx>
        <c:axId val="4461401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44615552"/>
        <c:crosses val="autoZero"/>
        <c:auto val="1"/>
        <c:lblAlgn val="ctr"/>
        <c:lblOffset val="100"/>
      </c:catAx>
      <c:valAx>
        <c:axId val="4461555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44614016"/>
        <c:crosses val="autoZero"/>
        <c:crossBetween val="between"/>
      </c:valAx>
    </c:plotArea>
    <c:plotVisOnly val="1"/>
  </c:chart>
  <c:spPr>
    <a:ln>
      <a:noFill/>
    </a:ln>
  </c:spPr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Динаміка надходжень єдиного податку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єдиний!$A$2</c:f>
              <c:strCache>
                <c:ptCount val="1"/>
                <c:pt idx="0">
                  <c:v>єдиний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numRef>
              <c:f>єдиний!$B$1:$F$1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єдиний!$B$2:$F$2</c:f>
              <c:numCache>
                <c:formatCode>General</c:formatCode>
                <c:ptCount val="5"/>
                <c:pt idx="0">
                  <c:v>35077.199999999997</c:v>
                </c:pt>
                <c:pt idx="1">
                  <c:v>58350.3</c:v>
                </c:pt>
                <c:pt idx="2">
                  <c:v>64600</c:v>
                </c:pt>
                <c:pt idx="3">
                  <c:v>69120</c:v>
                </c:pt>
                <c:pt idx="4">
                  <c:v>72673.8</c:v>
                </c:pt>
              </c:numCache>
            </c:numRef>
          </c:val>
        </c:ser>
        <c:axId val="44518016"/>
        <c:axId val="112520576"/>
      </c:barChart>
      <c:catAx>
        <c:axId val="4451801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112520576"/>
        <c:crosses val="autoZero"/>
        <c:auto val="1"/>
        <c:lblAlgn val="ctr"/>
        <c:lblOffset val="100"/>
      </c:catAx>
      <c:valAx>
        <c:axId val="11252057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44518016"/>
        <c:crosses val="autoZero"/>
        <c:crossBetween val="between"/>
      </c:valAx>
    </c:plotArea>
    <c:plotVisOnly val="1"/>
  </c:chart>
  <c:spPr>
    <a:ln>
      <a:noFill/>
    </a:ln>
  </c:spPr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майно!$B$1</c:f>
              <c:strCache>
                <c:ptCount val="1"/>
                <c:pt idx="0">
                  <c:v>земельний податок</c:v>
                </c:pt>
              </c:strCache>
            </c:strRef>
          </c:tx>
          <c:dLbls>
            <c:showVal val="1"/>
          </c:dLbls>
          <c:cat>
            <c:numRef>
              <c:f>майно!$A$2:$A$6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майно!$B$2:$B$6</c:f>
              <c:numCache>
                <c:formatCode>General</c:formatCode>
                <c:ptCount val="5"/>
                <c:pt idx="0">
                  <c:v>7029.7</c:v>
                </c:pt>
                <c:pt idx="1">
                  <c:v>11288.6</c:v>
                </c:pt>
                <c:pt idx="2">
                  <c:v>11600</c:v>
                </c:pt>
                <c:pt idx="3">
                  <c:v>11975</c:v>
                </c:pt>
                <c:pt idx="4">
                  <c:v>12350</c:v>
                </c:pt>
              </c:numCache>
            </c:numRef>
          </c:val>
        </c:ser>
        <c:ser>
          <c:idx val="1"/>
          <c:order val="1"/>
          <c:tx>
            <c:strRef>
              <c:f>майно!$C$1</c:f>
              <c:strCache>
                <c:ptCount val="1"/>
                <c:pt idx="0">
                  <c:v>оренда землі</c:v>
                </c:pt>
              </c:strCache>
            </c:strRef>
          </c:tx>
          <c:dLbls>
            <c:showVal val="1"/>
          </c:dLbls>
          <c:cat>
            <c:numRef>
              <c:f>майно!$A$2:$A$6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майно!$C$2:$C$6</c:f>
              <c:numCache>
                <c:formatCode>General</c:formatCode>
                <c:ptCount val="5"/>
                <c:pt idx="0">
                  <c:v>21862</c:v>
                </c:pt>
                <c:pt idx="1">
                  <c:v>44016</c:v>
                </c:pt>
                <c:pt idx="2">
                  <c:v>48150</c:v>
                </c:pt>
                <c:pt idx="3">
                  <c:v>49500</c:v>
                </c:pt>
                <c:pt idx="4">
                  <c:v>50900</c:v>
                </c:pt>
              </c:numCache>
            </c:numRef>
          </c:val>
        </c:ser>
        <c:ser>
          <c:idx val="2"/>
          <c:order val="2"/>
          <c:tx>
            <c:strRef>
              <c:f>майно!$D$1</c:f>
              <c:strCache>
                <c:ptCount val="1"/>
                <c:pt idx="0">
                  <c:v>нерухоме майно</c:v>
                </c:pt>
              </c:strCache>
            </c:strRef>
          </c:tx>
          <c:dLbls>
            <c:showVal val="1"/>
          </c:dLbls>
          <c:cat>
            <c:numRef>
              <c:f>майно!$A$2:$A$6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майно!$D$2:$D$6</c:f>
              <c:numCache>
                <c:formatCode>General</c:formatCode>
                <c:ptCount val="5"/>
                <c:pt idx="0">
                  <c:v>1696</c:v>
                </c:pt>
                <c:pt idx="1">
                  <c:v>2521.3000000000002</c:v>
                </c:pt>
                <c:pt idx="2">
                  <c:v>3035.2</c:v>
                </c:pt>
                <c:pt idx="3">
                  <c:v>3194.7</c:v>
                </c:pt>
                <c:pt idx="4">
                  <c:v>3362.4</c:v>
                </c:pt>
              </c:numCache>
            </c:numRef>
          </c:val>
        </c:ser>
        <c:shape val="box"/>
        <c:axId val="44459520"/>
        <c:axId val="44461056"/>
        <c:axId val="0"/>
      </c:bar3DChart>
      <c:catAx>
        <c:axId val="4445952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44461056"/>
        <c:crosses val="autoZero"/>
        <c:auto val="1"/>
        <c:lblAlgn val="ctr"/>
        <c:lblOffset val="100"/>
      </c:catAx>
      <c:valAx>
        <c:axId val="44461056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44459520"/>
        <c:crosses val="autoZero"/>
        <c:crossBetween val="between"/>
      </c:valAx>
    </c:plotArea>
    <c:legend>
      <c:legendPos val="r"/>
      <c:txPr>
        <a:bodyPr/>
        <a:lstStyle/>
        <a:p>
          <a:pPr>
            <a:defRPr b="1"/>
          </a:pPr>
          <a:endParaRPr lang="ru-RU"/>
        </a:p>
      </c:txPr>
    </c:legend>
    <c:plotVisOnly val="1"/>
  </c:chart>
  <c:spPr>
    <a:ln w="12700">
      <a:noFill/>
    </a:ln>
    <a:scene3d>
      <a:camera prst="orthographicFront"/>
      <a:lightRig rig="threePt" dir="t"/>
    </a:scene3d>
    <a:sp3d prstMaterial="metal"/>
  </c:spPr>
  <c:externalData r:id="rId1"/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акциз!$B$2</c:f>
              <c:strCache>
                <c:ptCount val="1"/>
                <c:pt idx="0">
                  <c:v>Пальне (вироблене)</c:v>
                </c:pt>
              </c:strCache>
            </c:strRef>
          </c:tx>
          <c:dLbls>
            <c:showVal val="1"/>
          </c:dLbls>
          <c:cat>
            <c:numRef>
              <c:f>акциз!$A$3:$A$7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акциз!$B$3:$B$7</c:f>
              <c:numCache>
                <c:formatCode>General</c:formatCode>
                <c:ptCount val="5"/>
                <c:pt idx="0">
                  <c:v>2153.5</c:v>
                </c:pt>
                <c:pt idx="1">
                  <c:v>4053</c:v>
                </c:pt>
                <c:pt idx="2">
                  <c:v>4200</c:v>
                </c:pt>
                <c:pt idx="3">
                  <c:v>4500</c:v>
                </c:pt>
                <c:pt idx="4">
                  <c:v>4800</c:v>
                </c:pt>
              </c:numCache>
            </c:numRef>
          </c:val>
        </c:ser>
        <c:ser>
          <c:idx val="1"/>
          <c:order val="1"/>
          <c:tx>
            <c:strRef>
              <c:f>акциз!$C$2</c:f>
              <c:strCache>
                <c:ptCount val="1"/>
                <c:pt idx="0">
                  <c:v>Пальне (ввезене)</c:v>
                </c:pt>
              </c:strCache>
            </c:strRef>
          </c:tx>
          <c:dLbls>
            <c:showVal val="1"/>
          </c:dLbls>
          <c:cat>
            <c:numRef>
              <c:f>акциз!$A$3:$A$7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акциз!$C$3:$C$7</c:f>
              <c:numCache>
                <c:formatCode>General</c:formatCode>
                <c:ptCount val="5"/>
                <c:pt idx="0">
                  <c:v>7523.4</c:v>
                </c:pt>
                <c:pt idx="1">
                  <c:v>13947</c:v>
                </c:pt>
                <c:pt idx="2">
                  <c:v>14000</c:v>
                </c:pt>
                <c:pt idx="3">
                  <c:v>14200</c:v>
                </c:pt>
                <c:pt idx="4">
                  <c:v>14500</c:v>
                </c:pt>
              </c:numCache>
            </c:numRef>
          </c:val>
        </c:ser>
        <c:ser>
          <c:idx val="2"/>
          <c:order val="2"/>
          <c:tx>
            <c:strRef>
              <c:f>акциз!$D$2</c:f>
              <c:strCache>
                <c:ptCount val="1"/>
                <c:pt idx="0">
                  <c:v>Роздрібна торгівля</c:v>
                </c:pt>
              </c:strCache>
            </c:strRef>
          </c:tx>
          <c:dLbls>
            <c:showVal val="1"/>
          </c:dLbls>
          <c:cat>
            <c:numRef>
              <c:f>акциз!$A$3:$A$7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акциз!$D$3:$D$7</c:f>
              <c:numCache>
                <c:formatCode>General</c:formatCode>
                <c:ptCount val="5"/>
                <c:pt idx="0">
                  <c:v>13347.1</c:v>
                </c:pt>
                <c:pt idx="1">
                  <c:v>12403</c:v>
                </c:pt>
                <c:pt idx="2">
                  <c:v>14800</c:v>
                </c:pt>
                <c:pt idx="3">
                  <c:v>15300</c:v>
                </c:pt>
                <c:pt idx="4">
                  <c:v>15800</c:v>
                </c:pt>
              </c:numCache>
            </c:numRef>
          </c:val>
        </c:ser>
        <c:shape val="box"/>
        <c:axId val="44666880"/>
        <c:axId val="44668416"/>
        <c:axId val="0"/>
      </c:bar3DChart>
      <c:catAx>
        <c:axId val="44666880"/>
        <c:scaling>
          <c:orientation val="minMax"/>
        </c:scaling>
        <c:axPos val="b"/>
        <c:numFmt formatCode="General" sourceLinked="1"/>
        <c:tickLblPos val="nextTo"/>
        <c:crossAx val="44668416"/>
        <c:crosses val="autoZero"/>
        <c:auto val="1"/>
        <c:lblAlgn val="ctr"/>
        <c:lblOffset val="100"/>
      </c:catAx>
      <c:valAx>
        <c:axId val="44668416"/>
        <c:scaling>
          <c:orientation val="minMax"/>
        </c:scaling>
        <c:axPos val="l"/>
        <c:numFmt formatCode="General" sourceLinked="1"/>
        <c:tickLblPos val="nextTo"/>
        <c:crossAx val="44666880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0.40423</cdr:x>
      <cdr:y>0.54438</cdr:y>
    </cdr:from>
    <cdr:to>
      <cdr:x>0.50248</cdr:x>
      <cdr:y>0.62327</cdr:y>
    </cdr:to>
    <cdr:sp macro="" textlink="">
      <cdr:nvSpPr>
        <cdr:cNvPr id="6" name="Стрелка вправо 5"/>
        <cdr:cNvSpPr/>
      </cdr:nvSpPr>
      <cdr:spPr>
        <a:xfrm xmlns:a="http://schemas.openxmlformats.org/drawingml/2006/main">
          <a:off x="2401297" y="2039304"/>
          <a:ext cx="583639" cy="295530"/>
        </a:xfrm>
        <a:prstGeom xmlns:a="http://schemas.openxmlformats.org/drawingml/2006/main" prst="rightArrow">
          <a:avLst/>
        </a:prstGeom>
        <a:solidFill xmlns:a="http://schemas.openxmlformats.org/drawingml/2006/main">
          <a:sysClr val="window" lastClr="FFFFFF"/>
        </a:solidFill>
        <a:ln xmlns:a="http://schemas.openxmlformats.org/drawingml/2006/main" w="25400" cap="flat" cmpd="sng" algn="ctr">
          <a:solidFill>
            <a:srgbClr val="4F81BD">
              <a:shade val="50000"/>
            </a:srgbClr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800" b="1">
              <a:solidFill>
                <a:schemeClr val="tx1"/>
              </a:solidFill>
              <a:latin typeface="Calibri"/>
              <a:ea typeface="+mn-ea"/>
              <a:cs typeface="+mn-cs"/>
            </a:rPr>
            <a:t>120,4%</a:t>
          </a:r>
          <a:endParaRPr lang="ru-RU" sz="800">
            <a:solidFill>
              <a:schemeClr val="tx1"/>
            </a:solidFill>
          </a:endParaRPr>
        </a:p>
      </cdr:txBody>
    </cdr:sp>
  </cdr:relSizeAnchor>
  <cdr:relSizeAnchor xmlns:cdr="http://schemas.openxmlformats.org/drawingml/2006/chartDrawing">
    <cdr:from>
      <cdr:x>0.57148</cdr:x>
      <cdr:y>0.41617</cdr:y>
    </cdr:from>
    <cdr:to>
      <cdr:x>0.6741</cdr:x>
      <cdr:y>0.49507</cdr:y>
    </cdr:to>
    <cdr:sp macro="" textlink="">
      <cdr:nvSpPr>
        <cdr:cNvPr id="7" name="Стрелка вправо 6"/>
        <cdr:cNvSpPr/>
      </cdr:nvSpPr>
      <cdr:spPr>
        <a:xfrm xmlns:a="http://schemas.openxmlformats.org/drawingml/2006/main">
          <a:off x="3394842" y="1559016"/>
          <a:ext cx="609600" cy="295567"/>
        </a:xfrm>
        <a:prstGeom xmlns:a="http://schemas.openxmlformats.org/drawingml/2006/main" prst="rightArrow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sz="800" b="1">
              <a:solidFill>
                <a:schemeClr val="tx1"/>
              </a:solidFill>
            </a:rPr>
            <a:t>109,6%</a:t>
          </a:r>
        </a:p>
      </cdr:txBody>
    </cdr:sp>
  </cdr:relSizeAnchor>
  <cdr:relSizeAnchor xmlns:cdr="http://schemas.openxmlformats.org/drawingml/2006/chartDrawing">
    <cdr:from>
      <cdr:x>0.74874</cdr:x>
      <cdr:y>0.33816</cdr:y>
    </cdr:from>
    <cdr:to>
      <cdr:x>0.84782</cdr:x>
      <cdr:y>0.41706</cdr:y>
    </cdr:to>
    <cdr:sp macro="" textlink="">
      <cdr:nvSpPr>
        <cdr:cNvPr id="8" name="Стрелка вправо 7"/>
        <cdr:cNvSpPr/>
      </cdr:nvSpPr>
      <cdr:spPr>
        <a:xfrm xmlns:a="http://schemas.openxmlformats.org/drawingml/2006/main">
          <a:off x="4447845" y="1266795"/>
          <a:ext cx="588579" cy="295568"/>
        </a:xfrm>
        <a:prstGeom xmlns:a="http://schemas.openxmlformats.org/drawingml/2006/main" prst="rightArrow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sz="800" b="1">
              <a:solidFill>
                <a:schemeClr val="tx1"/>
              </a:solidFill>
            </a:rPr>
            <a:t>106,8%</a:t>
          </a:r>
        </a:p>
      </cdr:txBody>
    </cdr:sp>
  </cdr:relSizeAnchor>
  <cdr:relSizeAnchor xmlns:cdr="http://schemas.openxmlformats.org/drawingml/2006/chartDrawing">
    <cdr:from>
      <cdr:x>0.21642</cdr:x>
      <cdr:y>0.67653</cdr:y>
    </cdr:from>
    <cdr:to>
      <cdr:x>0.31847</cdr:x>
      <cdr:y>0.75542</cdr:y>
    </cdr:to>
    <cdr:sp macro="" textlink="">
      <cdr:nvSpPr>
        <cdr:cNvPr id="5" name="Стрелка вправо 4"/>
        <cdr:cNvSpPr/>
      </cdr:nvSpPr>
      <cdr:spPr>
        <a:xfrm xmlns:a="http://schemas.openxmlformats.org/drawingml/2006/main">
          <a:off x="1285626" y="2534351"/>
          <a:ext cx="606235" cy="295530"/>
        </a:xfrm>
        <a:prstGeom xmlns:a="http://schemas.openxmlformats.org/drawingml/2006/main" prst="rightArrow">
          <a:avLst/>
        </a:prstGeom>
        <a:solidFill xmlns:a="http://schemas.openxmlformats.org/drawingml/2006/main">
          <a:sysClr val="window" lastClr="FFFFFF"/>
        </a:solidFill>
        <a:ln xmlns:a="http://schemas.openxmlformats.org/drawingml/2006/main" w="25400" cap="flat" cmpd="sng" algn="ctr">
          <a:solidFill>
            <a:srgbClr val="4F81BD">
              <a:shade val="50000"/>
            </a:srgbClr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ru-RU" sz="800" b="1">
              <a:solidFill>
                <a:sysClr val="windowText" lastClr="000000"/>
              </a:solidFill>
            </a:rPr>
            <a:t>142%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0.21042</cdr:x>
      <cdr:y>0.67563</cdr:y>
    </cdr:from>
    <cdr:to>
      <cdr:x>0.31847</cdr:x>
      <cdr:y>0.84358</cdr:y>
    </cdr:to>
    <cdr:sp macro="" textlink="">
      <cdr:nvSpPr>
        <cdr:cNvPr id="2" name="Стрелка вправо 1"/>
        <cdr:cNvSpPr/>
      </cdr:nvSpPr>
      <cdr:spPr>
        <a:xfrm xmlns:a="http://schemas.openxmlformats.org/drawingml/2006/main">
          <a:off x="1249984" y="1860331"/>
          <a:ext cx="641878" cy="462455"/>
        </a:xfrm>
        <a:prstGeom xmlns:a="http://schemas.openxmlformats.org/drawingml/2006/main" prst="rightArrow">
          <a:avLst/>
        </a:prstGeom>
        <a:solidFill xmlns:a="http://schemas.openxmlformats.org/drawingml/2006/main">
          <a:schemeClr val="bg1"/>
        </a:solidFill>
        <a:ln xmlns:a="http://schemas.openxmlformats.org/drawingml/2006/main" w="25400" cap="flat" cmpd="sng" algn="ctr">
          <a:solidFill>
            <a:srgbClr val="4F81BD">
              <a:shade val="50000"/>
            </a:srgbClr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ru-RU" sz="800" b="1">
              <a:solidFill>
                <a:schemeClr val="tx1"/>
              </a:solidFill>
            </a:rPr>
            <a:t>166,3%</a:t>
          </a:r>
        </a:p>
      </cdr:txBody>
    </cdr:sp>
  </cdr:relSizeAnchor>
  <cdr:relSizeAnchor xmlns:cdr="http://schemas.openxmlformats.org/drawingml/2006/chartDrawing">
    <cdr:from>
      <cdr:x>0.38394</cdr:x>
      <cdr:y>0.63371</cdr:y>
    </cdr:from>
    <cdr:to>
      <cdr:x>0.49894</cdr:x>
      <cdr:y>0.80923</cdr:y>
    </cdr:to>
    <cdr:sp macro="" textlink="">
      <cdr:nvSpPr>
        <cdr:cNvPr id="3" name="Стрелка вправо 2"/>
        <cdr:cNvSpPr/>
      </cdr:nvSpPr>
      <cdr:spPr>
        <a:xfrm xmlns:a="http://schemas.openxmlformats.org/drawingml/2006/main">
          <a:off x="2280744" y="1744907"/>
          <a:ext cx="683173" cy="483286"/>
        </a:xfrm>
        <a:prstGeom xmlns:a="http://schemas.openxmlformats.org/drawingml/2006/main" prst="rightArrow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sz="800" b="1">
              <a:solidFill>
                <a:schemeClr val="tx1"/>
              </a:solidFill>
            </a:rPr>
            <a:t>110,7%</a:t>
          </a:r>
        </a:p>
      </cdr:txBody>
    </cdr:sp>
  </cdr:relSizeAnchor>
  <cdr:relSizeAnchor xmlns:cdr="http://schemas.openxmlformats.org/drawingml/2006/chartDrawing">
    <cdr:from>
      <cdr:x>0.56794</cdr:x>
      <cdr:y>0.52809</cdr:y>
    </cdr:from>
    <cdr:to>
      <cdr:x>0.68118</cdr:x>
      <cdr:y>0.69853</cdr:y>
    </cdr:to>
    <cdr:sp macro="" textlink="">
      <cdr:nvSpPr>
        <cdr:cNvPr id="4" name="Стрелка вправо 3"/>
        <cdr:cNvSpPr/>
      </cdr:nvSpPr>
      <cdr:spPr>
        <a:xfrm xmlns:a="http://schemas.openxmlformats.org/drawingml/2006/main">
          <a:off x="3373820" y="1454083"/>
          <a:ext cx="672661" cy="469309"/>
        </a:xfrm>
        <a:prstGeom xmlns:a="http://schemas.openxmlformats.org/drawingml/2006/main" prst="rightArrow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sz="800" b="1">
              <a:solidFill>
                <a:schemeClr val="tx1"/>
              </a:solidFill>
            </a:rPr>
            <a:t>107,0%</a:t>
          </a:r>
        </a:p>
      </cdr:txBody>
    </cdr:sp>
  </cdr:relSizeAnchor>
  <cdr:relSizeAnchor xmlns:cdr="http://schemas.openxmlformats.org/drawingml/2006/chartDrawing">
    <cdr:from>
      <cdr:x>0.74664</cdr:x>
      <cdr:y>0.42022</cdr:y>
    </cdr:from>
    <cdr:to>
      <cdr:x>0.85634</cdr:x>
      <cdr:y>0.64128</cdr:y>
    </cdr:to>
    <cdr:sp macro="" textlink="">
      <cdr:nvSpPr>
        <cdr:cNvPr id="5" name="Стрелка вправо 4"/>
        <cdr:cNvSpPr/>
      </cdr:nvSpPr>
      <cdr:spPr>
        <a:xfrm xmlns:a="http://schemas.openxmlformats.org/drawingml/2006/main">
          <a:off x="4435365" y="1157066"/>
          <a:ext cx="651641" cy="608671"/>
        </a:xfrm>
        <a:prstGeom xmlns:a="http://schemas.openxmlformats.org/drawingml/2006/main" prst="rightArrow">
          <a:avLst/>
        </a:prstGeom>
        <a:solidFill xmlns:a="http://schemas.openxmlformats.org/drawingml/2006/main">
          <a:schemeClr val="bg1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ru-RU" sz="800" b="1">
              <a:solidFill>
                <a:schemeClr val="tx1"/>
              </a:solidFill>
            </a:rPr>
            <a:t>105,1%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0.25276</cdr:x>
      <cdr:y>0.03698</cdr:y>
    </cdr:from>
    <cdr:to>
      <cdr:x>0.33104</cdr:x>
      <cdr:y>0.0937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501493" y="132010"/>
          <a:ext cx="465017" cy="20249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57825,9</a:t>
          </a:r>
        </a:p>
      </cdr:txBody>
    </cdr:sp>
  </cdr:relSizeAnchor>
  <cdr:relSizeAnchor xmlns:cdr="http://schemas.openxmlformats.org/drawingml/2006/chartDrawing">
    <cdr:from>
      <cdr:x>0.38329</cdr:x>
      <cdr:y>0.04371</cdr:y>
    </cdr:from>
    <cdr:to>
      <cdr:x>0.46537</cdr:x>
      <cdr:y>0.10673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276935" y="156044"/>
          <a:ext cx="487590" cy="22499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62785,2</a:t>
          </a:r>
        </a:p>
      </cdr:txBody>
    </cdr:sp>
  </cdr:relSizeAnchor>
  <cdr:relSizeAnchor xmlns:cdr="http://schemas.openxmlformats.org/drawingml/2006/chartDrawing">
    <cdr:from>
      <cdr:x>0.50904</cdr:x>
      <cdr:y>0.03277</cdr:y>
    </cdr:from>
    <cdr:to>
      <cdr:x>0.58858</cdr:x>
      <cdr:y>0.10359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3023930" y="116980"/>
          <a:ext cx="472501" cy="2528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64669,7</a:t>
          </a:r>
        </a:p>
      </cdr:txBody>
    </cdr:sp>
  </cdr:relSizeAnchor>
  <cdr:relSizeAnchor xmlns:cdr="http://schemas.openxmlformats.org/drawingml/2006/chartDrawing">
    <cdr:from>
      <cdr:x>0.6363</cdr:x>
      <cdr:y>0.03361</cdr:y>
    </cdr:from>
    <cdr:to>
      <cdr:x>0.71711</cdr:x>
      <cdr:y>0.09034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3779882" y="119992"/>
          <a:ext cx="480046" cy="2025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66612,4</a:t>
          </a:r>
        </a:p>
      </cdr:txBody>
    </cdr:sp>
  </cdr:relSizeAnchor>
  <cdr:relSizeAnchor xmlns:cdr="http://schemas.openxmlformats.org/drawingml/2006/chartDrawing">
    <cdr:from>
      <cdr:x>0.13079</cdr:x>
      <cdr:y>0.10296</cdr:y>
    </cdr:from>
    <cdr:to>
      <cdr:x>0.76842</cdr:x>
      <cdr:y>0.10296</cdr:y>
    </cdr:to>
    <cdr:sp macro="" textlink="">
      <cdr:nvSpPr>
        <cdr:cNvPr id="7" name="Прямая соединительная линия 6"/>
        <cdr:cNvSpPr/>
      </cdr:nvSpPr>
      <cdr:spPr>
        <a:xfrm xmlns:a="http://schemas.openxmlformats.org/drawingml/2006/main">
          <a:off x="776951" y="367574"/>
          <a:ext cx="3787793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0.06313</cdr:x>
      <cdr:y>0.03782</cdr:y>
    </cdr:from>
    <cdr:to>
      <cdr:x>0.14191</cdr:x>
      <cdr:y>0.09617</cdr:y>
    </cdr:to>
    <cdr:sp macro="" textlink="">
      <cdr:nvSpPr>
        <cdr:cNvPr id="8" name="TextBox 4"/>
        <cdr:cNvSpPr txBox="1"/>
      </cdr:nvSpPr>
      <cdr:spPr>
        <a:xfrm xmlns:a="http://schemas.openxmlformats.org/drawingml/2006/main">
          <a:off x="476250" y="171450"/>
          <a:ext cx="594265" cy="2645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r>
            <a:rPr lang="ru-RU" sz="1100" b="1"/>
            <a:t>Всього</a:t>
          </a:r>
        </a:p>
      </cdr:txBody>
    </cdr:sp>
  </cdr:relSizeAnchor>
  <cdr:relSizeAnchor xmlns:cdr="http://schemas.openxmlformats.org/drawingml/2006/chartDrawing">
    <cdr:from>
      <cdr:x>0.13636</cdr:x>
      <cdr:y>0.04202</cdr:y>
    </cdr:from>
    <cdr:to>
      <cdr:x>0.22237</cdr:x>
      <cdr:y>0.10037</cdr:y>
    </cdr:to>
    <cdr:sp macro="" textlink="">
      <cdr:nvSpPr>
        <cdr:cNvPr id="9" name="TextBox 6"/>
        <cdr:cNvSpPr txBox="1"/>
      </cdr:nvSpPr>
      <cdr:spPr>
        <a:xfrm xmlns:a="http://schemas.openxmlformats.org/drawingml/2006/main">
          <a:off x="1028700" y="190500"/>
          <a:ext cx="648832" cy="2645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r>
            <a:rPr lang="ru-RU" sz="1100">
              <a:solidFill>
                <a:sysClr val="windowText" lastClr="000000"/>
              </a:solidFill>
              <a:latin typeface="Calibri"/>
            </a:rPr>
            <a:t>30587,7</a:t>
          </a:r>
          <a:endParaRPr lang="ru-RU" sz="1100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0.19216</cdr:x>
      <cdr:y>0.00875</cdr:y>
    </cdr:from>
    <cdr:to>
      <cdr:x>0.50588</cdr:x>
      <cdr:y>0.12143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141512" y="31051"/>
          <a:ext cx="1863630" cy="39987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800" b="1"/>
            <a:t>Динаміка надходжень</a:t>
          </a:r>
          <a:r>
            <a:rPr lang="ru-RU" sz="1800" b="1" baseline="0"/>
            <a:t> а</a:t>
          </a:r>
          <a:r>
            <a:rPr lang="ru-RU" sz="1800" b="1"/>
            <a:t>кцизного податку</a:t>
          </a:r>
        </a:p>
      </cdr:txBody>
    </cdr:sp>
  </cdr:relSizeAnchor>
  <cdr:relSizeAnchor xmlns:cdr="http://schemas.openxmlformats.org/drawingml/2006/chartDrawing">
    <cdr:from>
      <cdr:x>0.14194</cdr:x>
      <cdr:y>0.2929</cdr:y>
    </cdr:from>
    <cdr:to>
      <cdr:x>0.21384</cdr:x>
      <cdr:y>0.35198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843201" y="1039422"/>
          <a:ext cx="427117" cy="20965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23024,0</a:t>
          </a:r>
        </a:p>
      </cdr:txBody>
    </cdr:sp>
  </cdr:relSizeAnchor>
  <cdr:relSizeAnchor xmlns:cdr="http://schemas.openxmlformats.org/drawingml/2006/chartDrawing">
    <cdr:from>
      <cdr:x>0.25067</cdr:x>
      <cdr:y>0.17443</cdr:y>
    </cdr:from>
    <cdr:to>
      <cdr:x>0.33825</cdr:x>
      <cdr:y>0.24879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489078" y="619008"/>
          <a:ext cx="520262" cy="26386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30403,0</a:t>
          </a:r>
        </a:p>
      </cdr:txBody>
    </cdr:sp>
  </cdr:relSizeAnchor>
  <cdr:relSizeAnchor xmlns:cdr="http://schemas.openxmlformats.org/drawingml/2006/chartDrawing">
    <cdr:from>
      <cdr:x>0.37576</cdr:x>
      <cdr:y>0.11971</cdr:y>
    </cdr:from>
    <cdr:to>
      <cdr:x>0.45158</cdr:x>
      <cdr:y>0.18754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2232168" y="424826"/>
          <a:ext cx="450403" cy="24070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33000,0</a:t>
          </a:r>
        </a:p>
      </cdr:txBody>
    </cdr:sp>
  </cdr:relSizeAnchor>
  <cdr:relSizeAnchor xmlns:cdr="http://schemas.openxmlformats.org/drawingml/2006/chartDrawing">
    <cdr:from>
      <cdr:x>0.49409</cdr:x>
      <cdr:y>0.10864</cdr:y>
    </cdr:from>
    <cdr:to>
      <cdr:x>0.59304</cdr:x>
      <cdr:y>0.19252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935130" y="385522"/>
          <a:ext cx="587806" cy="29766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34000,0</a:t>
          </a:r>
        </a:p>
      </cdr:txBody>
    </cdr:sp>
  </cdr:relSizeAnchor>
  <cdr:relSizeAnchor xmlns:cdr="http://schemas.openxmlformats.org/drawingml/2006/chartDrawing">
    <cdr:from>
      <cdr:x>0.62381</cdr:x>
      <cdr:y>0.09318</cdr:y>
    </cdr:from>
    <cdr:to>
      <cdr:x>0.72751</cdr:x>
      <cdr:y>0.1777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3705682" y="330677"/>
          <a:ext cx="616039" cy="29993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35100,0</a:t>
          </a:r>
        </a:p>
      </cdr:txBody>
    </cdr:sp>
  </cdr:relSizeAnchor>
  <cdr:relSizeAnchor xmlns:cdr="http://schemas.openxmlformats.org/drawingml/2006/chartDrawing">
    <cdr:from>
      <cdr:x>0.09736</cdr:x>
      <cdr:y>0.15994</cdr:y>
    </cdr:from>
    <cdr:to>
      <cdr:x>0.19142</cdr:x>
      <cdr:y>0.21588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578331" y="567559"/>
          <a:ext cx="558756" cy="19852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 b="1"/>
            <a:t>Всього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64336-999D-48BF-8A77-258A3A4CD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15</Pages>
  <Words>3322</Words>
  <Characters>18939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Nachalnik</cp:lastModifiedBy>
  <cp:revision>87</cp:revision>
  <cp:lastPrinted>2021-08-11T11:11:00Z</cp:lastPrinted>
  <dcterms:created xsi:type="dcterms:W3CDTF">2021-08-10T12:00:00Z</dcterms:created>
  <dcterms:modified xsi:type="dcterms:W3CDTF">2021-08-25T08:58:00Z</dcterms:modified>
</cp:coreProperties>
</file>